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77334" w14:textId="0D4A7906" w:rsidR="008A09EF" w:rsidRDefault="008A09EF" w:rsidP="00702CD9">
      <w:pPr>
        <w:pStyle w:val="Textbody"/>
        <w:tabs>
          <w:tab w:val="left" w:pos="800"/>
          <w:tab w:val="right" w:leader="dot" w:pos="9629"/>
        </w:tabs>
        <w:spacing w:line="360" w:lineRule="auto"/>
        <w:rPr>
          <w:rFonts w:eastAsia="MS Mincho" w:cs="Times New Roman"/>
          <w:b/>
          <w:bCs/>
          <w:lang w:eastAsia="ar-SA"/>
        </w:rPr>
      </w:pPr>
    </w:p>
    <w:p w14:paraId="7D119373" w14:textId="77777777" w:rsidR="00E1169F" w:rsidRPr="00702CD9" w:rsidRDefault="00E1169F" w:rsidP="00702CD9">
      <w:pPr>
        <w:pStyle w:val="Textbody"/>
        <w:tabs>
          <w:tab w:val="left" w:pos="800"/>
          <w:tab w:val="right" w:leader="dot" w:pos="9629"/>
        </w:tabs>
        <w:spacing w:line="360" w:lineRule="auto"/>
        <w:rPr>
          <w:rFonts w:eastAsia="MS Mincho" w:cs="Times New Roman"/>
          <w:b/>
          <w:bCs/>
          <w:lang w:eastAsia="ar-SA"/>
        </w:rPr>
      </w:pPr>
    </w:p>
    <w:p w14:paraId="6124AEBE" w14:textId="77777777" w:rsidR="00C2310C" w:rsidRPr="00C2310C" w:rsidRDefault="00C2310C" w:rsidP="00C2310C">
      <w:pPr>
        <w:pStyle w:val="Textbody"/>
        <w:spacing w:before="240" w:after="200"/>
        <w:jc w:val="center"/>
        <w:rPr>
          <w:rFonts w:eastAsia="MS Mincho" w:cs="Times New Roman"/>
          <w:b/>
          <w:bCs/>
          <w:sz w:val="52"/>
          <w:lang w:eastAsia="ar-SA"/>
        </w:rPr>
      </w:pPr>
      <w:r w:rsidRPr="00C2310C">
        <w:rPr>
          <w:rFonts w:eastAsia="MS Mincho" w:cs="Times New Roman"/>
          <w:b/>
          <w:bCs/>
          <w:sz w:val="52"/>
          <w:lang w:eastAsia="ar-SA"/>
        </w:rPr>
        <w:t>TERMO DE REFERÊNCIA</w:t>
      </w:r>
    </w:p>
    <w:p w14:paraId="68F97753" w14:textId="77777777" w:rsidR="008A09EF" w:rsidRPr="00702CD9" w:rsidRDefault="008A09EF">
      <w:pPr>
        <w:pStyle w:val="Textbody"/>
        <w:spacing w:before="240" w:after="200" w:line="360" w:lineRule="auto"/>
        <w:jc w:val="center"/>
        <w:rPr>
          <w:rFonts w:cs="Times New Roman"/>
          <w:b/>
          <w:sz w:val="32"/>
          <w:szCs w:val="32"/>
        </w:rPr>
      </w:pPr>
    </w:p>
    <w:p w14:paraId="45638B5C" w14:textId="4F7C88AB" w:rsidR="008A09EF" w:rsidRPr="00702CD9" w:rsidRDefault="00204556">
      <w:pPr>
        <w:pStyle w:val="Textbody"/>
        <w:spacing w:before="240" w:after="200" w:line="360" w:lineRule="auto"/>
        <w:jc w:val="center"/>
        <w:rPr>
          <w:rFonts w:cs="Times New Roman"/>
          <w:color w:val="000000" w:themeColor="text1"/>
          <w:sz w:val="32"/>
          <w:szCs w:val="32"/>
        </w:rPr>
      </w:pPr>
      <w:r w:rsidRPr="00702CD9">
        <w:rPr>
          <w:rFonts w:cs="Times New Roman"/>
          <w:b/>
          <w:color w:val="000000" w:themeColor="text1"/>
          <w:sz w:val="32"/>
          <w:szCs w:val="32"/>
        </w:rPr>
        <w:t xml:space="preserve">Processo Administrativo nº </w:t>
      </w:r>
      <w:r w:rsidR="004660CE">
        <w:rPr>
          <w:rFonts w:cs="Times New Roman"/>
          <w:b/>
          <w:color w:val="000000" w:themeColor="text1"/>
          <w:sz w:val="32"/>
          <w:szCs w:val="32"/>
        </w:rPr>
        <w:t>5</w:t>
      </w:r>
      <w:r w:rsidR="00D744B3">
        <w:rPr>
          <w:rFonts w:cs="Times New Roman"/>
          <w:b/>
          <w:color w:val="000000" w:themeColor="text1"/>
          <w:sz w:val="32"/>
          <w:szCs w:val="32"/>
        </w:rPr>
        <w:t>7</w:t>
      </w:r>
      <w:r w:rsidR="00702CD9" w:rsidRPr="00702CD9">
        <w:rPr>
          <w:rFonts w:cs="Times New Roman"/>
          <w:b/>
          <w:color w:val="000000" w:themeColor="text1"/>
          <w:sz w:val="32"/>
          <w:szCs w:val="32"/>
        </w:rPr>
        <w:t>/2025</w:t>
      </w:r>
    </w:p>
    <w:p w14:paraId="16E62AF5" w14:textId="785CE7BE" w:rsidR="008A09EF" w:rsidRDefault="008A09EF">
      <w:pPr>
        <w:pStyle w:val="Textbody"/>
        <w:spacing w:after="0"/>
        <w:jc w:val="center"/>
        <w:rPr>
          <w:rFonts w:cs="Times New Roman"/>
        </w:rPr>
      </w:pPr>
    </w:p>
    <w:p w14:paraId="1F334967" w14:textId="77777777" w:rsidR="001C6CB3" w:rsidRPr="00702CD9" w:rsidRDefault="001C6CB3">
      <w:pPr>
        <w:pStyle w:val="Textbody"/>
        <w:spacing w:after="0"/>
        <w:jc w:val="center"/>
        <w:rPr>
          <w:rFonts w:cs="Times New Roman"/>
        </w:rPr>
      </w:pPr>
    </w:p>
    <w:p w14:paraId="170AA703" w14:textId="77777777" w:rsidR="008A09EF" w:rsidRPr="00702CD9" w:rsidRDefault="008A09EF">
      <w:pPr>
        <w:pStyle w:val="Textbody"/>
        <w:spacing w:after="0"/>
        <w:jc w:val="center"/>
        <w:rPr>
          <w:rFonts w:cs="Times New Roman"/>
        </w:rPr>
      </w:pPr>
    </w:p>
    <w:p w14:paraId="0EB5E5CD" w14:textId="77777777" w:rsidR="008A09EF" w:rsidRPr="00702CD9" w:rsidRDefault="008A09EF">
      <w:pPr>
        <w:pStyle w:val="Textbody"/>
        <w:spacing w:after="0"/>
        <w:jc w:val="center"/>
        <w:rPr>
          <w:rFonts w:cs="Times New Roman"/>
        </w:rPr>
      </w:pPr>
    </w:p>
    <w:p w14:paraId="733D966D" w14:textId="77777777" w:rsidR="008A09EF" w:rsidRPr="00702CD9" w:rsidRDefault="008A09EF">
      <w:pPr>
        <w:pStyle w:val="Textbody"/>
        <w:spacing w:after="0"/>
        <w:jc w:val="center"/>
        <w:rPr>
          <w:rFonts w:cs="Times New Roman"/>
        </w:rPr>
      </w:pPr>
    </w:p>
    <w:p w14:paraId="1CC0D334" w14:textId="77777777" w:rsidR="008A09EF" w:rsidRPr="00702CD9" w:rsidRDefault="008A09EF">
      <w:pPr>
        <w:pStyle w:val="Textbody"/>
        <w:spacing w:after="0"/>
        <w:jc w:val="center"/>
        <w:rPr>
          <w:rFonts w:cs="Times New Roman"/>
        </w:rPr>
      </w:pPr>
    </w:p>
    <w:p w14:paraId="74536195" w14:textId="737A5D91" w:rsidR="004957EA" w:rsidRPr="006C3C7E" w:rsidRDefault="004957EA" w:rsidP="001C6CB3">
      <w:pPr>
        <w:jc w:val="center"/>
        <w:rPr>
          <w:b/>
          <w:iCs/>
          <w:sz w:val="36"/>
          <w:szCs w:val="36"/>
        </w:rPr>
      </w:pPr>
      <w:r w:rsidRPr="001C5947">
        <w:rPr>
          <w:b/>
          <w:iCs/>
          <w:sz w:val="36"/>
          <w:szCs w:val="36"/>
        </w:rPr>
        <w:t>“</w:t>
      </w:r>
      <w:r w:rsidR="00645434" w:rsidRPr="00645434">
        <w:rPr>
          <w:b/>
          <w:iCs/>
          <w:sz w:val="36"/>
          <w:szCs w:val="36"/>
        </w:rPr>
        <w:t>CONTRATAÇÃO DE EMPRESA ESPECIALIZADA EM SERVIÇOS MÉDICOS DE PSIQUIATRIA, PARA ATENDIM</w:t>
      </w:r>
      <w:r w:rsidR="00645434">
        <w:rPr>
          <w:b/>
          <w:iCs/>
          <w:sz w:val="36"/>
          <w:szCs w:val="36"/>
        </w:rPr>
        <w:t>ENTO NA UNIDADE BÁSICA DE SAÚDE</w:t>
      </w:r>
      <w:r w:rsidRPr="001C6CB3">
        <w:rPr>
          <w:b/>
          <w:iCs/>
          <w:sz w:val="36"/>
          <w:szCs w:val="36"/>
        </w:rPr>
        <w:t>”</w:t>
      </w:r>
    </w:p>
    <w:p w14:paraId="5B497CDB" w14:textId="606397C2" w:rsidR="0088024B" w:rsidRPr="0088024B" w:rsidRDefault="0088024B" w:rsidP="0088024B">
      <w:pPr>
        <w:pStyle w:val="Textbody"/>
        <w:jc w:val="both"/>
        <w:rPr>
          <w:rFonts w:cs="Times New Roman"/>
          <w:iCs/>
          <w:color w:val="000000" w:themeColor="text1"/>
          <w:sz w:val="52"/>
          <w:szCs w:val="52"/>
        </w:rPr>
      </w:pPr>
    </w:p>
    <w:p w14:paraId="5D2F55E8" w14:textId="77777777" w:rsidR="008A09EF" w:rsidRPr="00702CD9" w:rsidRDefault="008A09EF">
      <w:pPr>
        <w:pStyle w:val="Textbody"/>
        <w:spacing w:after="0"/>
        <w:rPr>
          <w:rFonts w:cs="Times New Roman"/>
        </w:rPr>
      </w:pPr>
    </w:p>
    <w:p w14:paraId="7BFF88EF" w14:textId="77777777" w:rsidR="008A09EF" w:rsidRPr="00702CD9" w:rsidRDefault="008A09EF">
      <w:pPr>
        <w:pStyle w:val="Textbody"/>
        <w:spacing w:after="0"/>
        <w:rPr>
          <w:rFonts w:cs="Times New Roman"/>
        </w:rPr>
      </w:pPr>
    </w:p>
    <w:p w14:paraId="153528FF" w14:textId="77777777" w:rsidR="008A09EF" w:rsidRPr="00702CD9" w:rsidRDefault="008A09EF">
      <w:pPr>
        <w:pStyle w:val="Textbody"/>
        <w:spacing w:after="0"/>
        <w:rPr>
          <w:rFonts w:cs="Times New Roman"/>
        </w:rPr>
      </w:pPr>
    </w:p>
    <w:p w14:paraId="33726EF7" w14:textId="77777777" w:rsidR="008A09EF" w:rsidRPr="00702CD9" w:rsidRDefault="008A09EF">
      <w:pPr>
        <w:pStyle w:val="Textbody"/>
        <w:spacing w:after="0"/>
        <w:rPr>
          <w:rFonts w:cs="Times New Roman"/>
        </w:rPr>
      </w:pPr>
    </w:p>
    <w:p w14:paraId="4817D9A3" w14:textId="77777777" w:rsidR="008A09EF" w:rsidRPr="00702CD9" w:rsidRDefault="008A09EF">
      <w:pPr>
        <w:pStyle w:val="Textbody"/>
        <w:spacing w:after="0"/>
        <w:rPr>
          <w:rFonts w:cs="Times New Roman"/>
        </w:rPr>
      </w:pPr>
    </w:p>
    <w:p w14:paraId="56052F3C" w14:textId="77777777" w:rsidR="008A09EF" w:rsidRPr="00702CD9" w:rsidRDefault="008A09EF">
      <w:pPr>
        <w:pStyle w:val="Textbody"/>
        <w:spacing w:after="0"/>
        <w:rPr>
          <w:rFonts w:cs="Times New Roman"/>
        </w:rPr>
      </w:pPr>
    </w:p>
    <w:p w14:paraId="1FF1F5A7" w14:textId="48E66AF2" w:rsidR="008A09EF" w:rsidRDefault="008A09EF">
      <w:pPr>
        <w:pStyle w:val="Textbody"/>
        <w:spacing w:after="0"/>
        <w:rPr>
          <w:rFonts w:cs="Times New Roman"/>
        </w:rPr>
      </w:pPr>
    </w:p>
    <w:p w14:paraId="4AA1AF6A" w14:textId="6ACDE409" w:rsidR="004957EA" w:rsidRDefault="004957EA">
      <w:pPr>
        <w:pStyle w:val="Textbody"/>
        <w:spacing w:after="0"/>
        <w:rPr>
          <w:rFonts w:cs="Times New Roman"/>
        </w:rPr>
      </w:pPr>
    </w:p>
    <w:p w14:paraId="46781E04" w14:textId="2D5E77A1" w:rsidR="008A09EF" w:rsidRPr="00702CD9" w:rsidRDefault="008A09EF">
      <w:pPr>
        <w:pStyle w:val="Textbody"/>
        <w:spacing w:after="0"/>
        <w:rPr>
          <w:rFonts w:cs="Times New Roman"/>
        </w:rPr>
      </w:pPr>
    </w:p>
    <w:p w14:paraId="09244D28" w14:textId="5C8A90D7" w:rsidR="008A09EF" w:rsidRPr="00702CD9" w:rsidRDefault="00702CD9">
      <w:pPr>
        <w:pStyle w:val="Textbody"/>
        <w:spacing w:before="120" w:after="200"/>
        <w:jc w:val="center"/>
        <w:rPr>
          <w:rFonts w:cs="Times New Roman"/>
          <w:color w:val="000000" w:themeColor="text1"/>
        </w:rPr>
      </w:pPr>
      <w:r w:rsidRPr="00702CD9">
        <w:rPr>
          <w:rFonts w:cs="Times New Roman"/>
          <w:color w:val="000000" w:themeColor="text1"/>
        </w:rPr>
        <w:t>Inúbia Paulista,</w:t>
      </w:r>
      <w:r w:rsidR="00204556" w:rsidRPr="00702CD9">
        <w:rPr>
          <w:rFonts w:cs="Times New Roman"/>
          <w:color w:val="000000" w:themeColor="text1"/>
        </w:rPr>
        <w:t xml:space="preserve"> </w:t>
      </w:r>
      <w:r w:rsidR="004263FE">
        <w:rPr>
          <w:rFonts w:cs="Times New Roman"/>
          <w:color w:val="000000" w:themeColor="text1"/>
        </w:rPr>
        <w:t>28</w:t>
      </w:r>
      <w:r w:rsidR="00C96F15">
        <w:rPr>
          <w:rFonts w:cs="Times New Roman"/>
          <w:color w:val="000000" w:themeColor="text1"/>
        </w:rPr>
        <w:t xml:space="preserve"> de </w:t>
      </w:r>
      <w:r w:rsidR="00E1169F">
        <w:rPr>
          <w:rFonts w:cs="Times New Roman"/>
          <w:color w:val="000000" w:themeColor="text1"/>
        </w:rPr>
        <w:t>abril</w:t>
      </w:r>
      <w:r w:rsidR="00204556" w:rsidRPr="00702CD9">
        <w:rPr>
          <w:rFonts w:cs="Times New Roman"/>
          <w:color w:val="000000" w:themeColor="text1"/>
        </w:rPr>
        <w:t xml:space="preserve"> de </w:t>
      </w:r>
      <w:r w:rsidRPr="00702CD9">
        <w:rPr>
          <w:rFonts w:cs="Times New Roman"/>
          <w:color w:val="000000" w:themeColor="text1"/>
        </w:rPr>
        <w:t>2025</w:t>
      </w:r>
    </w:p>
    <w:p w14:paraId="16A834BB" w14:textId="77120D09" w:rsidR="008A09EF" w:rsidRPr="00702CD9" w:rsidRDefault="00C2310C">
      <w:pPr>
        <w:pStyle w:val="Standard"/>
        <w:pageBreakBefore/>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r>
        <w:rPr>
          <w:rFonts w:eastAsia="Times New Roman" w:cs="Times New Roman"/>
          <w:b/>
          <w:bCs/>
        </w:rPr>
        <w:lastRenderedPageBreak/>
        <w:t>TERMO DE REFERÊNCIA</w:t>
      </w:r>
      <w:r w:rsidR="00204556" w:rsidRPr="00702CD9">
        <w:rPr>
          <w:rFonts w:eastAsia="Times New Roman" w:cs="Times New Roman"/>
          <w:b/>
          <w:bCs/>
        </w:rPr>
        <w:t xml:space="preserve"> DA CONTRATAÇÃO</w:t>
      </w:r>
    </w:p>
    <w:p w14:paraId="4DFBB769" w14:textId="77777777" w:rsidR="008A09EF" w:rsidRPr="00702CD9" w:rsidRDefault="008A09EF">
      <w:pPr>
        <w:pStyle w:val="Standard"/>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p>
    <w:p w14:paraId="4B623160" w14:textId="77777777" w:rsidR="008A09EF" w:rsidRDefault="008A09EF">
      <w:pPr>
        <w:pStyle w:val="Standard"/>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p>
    <w:p w14:paraId="1F77C421" w14:textId="77777777" w:rsidR="008A09EF" w:rsidRPr="00702CD9" w:rsidRDefault="008A09EF">
      <w:pPr>
        <w:pStyle w:val="Standard"/>
        <w:tabs>
          <w:tab w:val="left" w:pos="555"/>
          <w:tab w:val="left" w:pos="840"/>
          <w:tab w:val="left" w:pos="1140"/>
          <w:tab w:val="left" w:pos="1395"/>
          <w:tab w:val="left" w:pos="1650"/>
          <w:tab w:val="left" w:pos="1965"/>
          <w:tab w:val="left" w:pos="2220"/>
          <w:tab w:val="left" w:leader="underscore" w:pos="7336"/>
        </w:tabs>
        <w:jc w:val="both"/>
        <w:rPr>
          <w:rFonts w:cs="Times New Roman"/>
        </w:rPr>
      </w:pPr>
    </w:p>
    <w:tbl>
      <w:tblPr>
        <w:tblW w:w="8790" w:type="dxa"/>
        <w:tblLayout w:type="fixed"/>
        <w:tblCellMar>
          <w:left w:w="10" w:type="dxa"/>
          <w:right w:w="10" w:type="dxa"/>
        </w:tblCellMar>
        <w:tblLook w:val="04A0" w:firstRow="1" w:lastRow="0" w:firstColumn="1" w:lastColumn="0" w:noHBand="0" w:noVBand="1"/>
      </w:tblPr>
      <w:tblGrid>
        <w:gridCol w:w="8790"/>
      </w:tblGrid>
      <w:tr w:rsidR="008A09EF" w:rsidRPr="00702CD9" w14:paraId="6ED8F856" w14:textId="77777777">
        <w:tc>
          <w:tcPr>
            <w:tcW w:w="87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50ABEE12" w14:textId="0F77B2A5" w:rsidR="008A09EF" w:rsidRPr="00702CD9" w:rsidRDefault="00F035EC" w:rsidP="00F035EC">
            <w:pPr>
              <w:pStyle w:val="PargrafodaLista"/>
              <w:tabs>
                <w:tab w:val="left" w:pos="555"/>
                <w:tab w:val="left" w:pos="840"/>
                <w:tab w:val="left" w:pos="1140"/>
                <w:tab w:val="left" w:pos="1395"/>
                <w:tab w:val="left" w:pos="1650"/>
                <w:tab w:val="left" w:pos="1965"/>
                <w:tab w:val="left" w:pos="2220"/>
                <w:tab w:val="left" w:pos="7336"/>
              </w:tabs>
              <w:spacing w:before="120" w:after="120"/>
              <w:ind w:left="357"/>
              <w:rPr>
                <w:rFonts w:cs="Times New Roman"/>
              </w:rPr>
            </w:pPr>
            <w:bookmarkStart w:id="0" w:name="_Hlk189839691"/>
            <w:r>
              <w:rPr>
                <w:rFonts w:eastAsia="Calibri" w:cs="Times New Roman"/>
                <w:b/>
                <w:shd w:val="clear" w:color="auto" w:fill="C0C0C0"/>
              </w:rPr>
              <w:t xml:space="preserve">                                          </w:t>
            </w:r>
            <w:r w:rsidR="00204556" w:rsidRPr="00702CD9">
              <w:rPr>
                <w:rFonts w:eastAsia="Calibri" w:cs="Times New Roman"/>
                <w:b/>
                <w:shd w:val="clear" w:color="auto" w:fill="C0C0C0"/>
              </w:rPr>
              <w:t>INFORMAÇÕES BÁSICAS</w:t>
            </w:r>
          </w:p>
        </w:tc>
      </w:tr>
    </w:tbl>
    <w:bookmarkEnd w:id="0"/>
    <w:p w14:paraId="14BBE63E" w14:textId="5FB79984" w:rsidR="008A09EF" w:rsidRPr="00702CD9" w:rsidRDefault="00702CD9" w:rsidP="00B30A70">
      <w:pPr>
        <w:rPr>
          <w:rFonts w:cs="Times New Roman"/>
          <w:b/>
          <w:bCs/>
          <w:color w:val="000000" w:themeColor="text1"/>
          <w:lang w:eastAsia="zh-CN"/>
        </w:rPr>
      </w:pPr>
      <w:r w:rsidRPr="00702CD9">
        <w:rPr>
          <w:rFonts w:cs="Times New Roman"/>
          <w:b/>
          <w:bCs/>
          <w:color w:val="000000" w:themeColor="text1"/>
          <w:lang w:eastAsia="zh-CN"/>
        </w:rPr>
        <w:t xml:space="preserve">PORCESSO ADMINISTRATIVO Nº </w:t>
      </w:r>
      <w:r w:rsidR="00890E6C">
        <w:rPr>
          <w:rFonts w:cs="Times New Roman"/>
          <w:b/>
          <w:bCs/>
          <w:color w:val="000000" w:themeColor="text1"/>
          <w:lang w:eastAsia="zh-CN"/>
        </w:rPr>
        <w:t>5</w:t>
      </w:r>
      <w:r w:rsidR="007E4788">
        <w:rPr>
          <w:rFonts w:cs="Times New Roman"/>
          <w:b/>
          <w:bCs/>
          <w:color w:val="000000" w:themeColor="text1"/>
          <w:lang w:eastAsia="zh-CN"/>
        </w:rPr>
        <w:t>7</w:t>
      </w:r>
      <w:r w:rsidRPr="00702CD9">
        <w:rPr>
          <w:rFonts w:cs="Times New Roman"/>
          <w:b/>
          <w:bCs/>
          <w:color w:val="000000" w:themeColor="text1"/>
          <w:lang w:eastAsia="zh-CN"/>
        </w:rPr>
        <w:t>/2025</w:t>
      </w:r>
    </w:p>
    <w:p w14:paraId="5C031639" w14:textId="77777777" w:rsidR="00C2310C" w:rsidRDefault="00C2310C" w:rsidP="00C2310C">
      <w:pPr>
        <w:jc w:val="both"/>
        <w:rPr>
          <w:rFonts w:cs="Times New Roman"/>
          <w:b/>
          <w:bCs/>
          <w:color w:val="000000" w:themeColor="text1"/>
          <w:lang w:eastAsia="zh-CN"/>
        </w:rPr>
      </w:pPr>
    </w:p>
    <w:p w14:paraId="6AB864C5" w14:textId="6B9FBC0B" w:rsidR="004957EA" w:rsidRPr="004957EA" w:rsidRDefault="00702CD9" w:rsidP="004957EA">
      <w:pPr>
        <w:jc w:val="both"/>
        <w:rPr>
          <w:b/>
          <w:iCs/>
        </w:rPr>
      </w:pPr>
      <w:r w:rsidRPr="00702CD9">
        <w:rPr>
          <w:rFonts w:cs="Times New Roman"/>
          <w:b/>
          <w:bCs/>
          <w:color w:val="000000" w:themeColor="text1"/>
          <w:lang w:eastAsia="zh-CN"/>
        </w:rPr>
        <w:t>OBJETO:</w:t>
      </w:r>
      <w:r w:rsidRPr="00702CD9">
        <w:rPr>
          <w:rFonts w:cs="Times New Roman"/>
          <w:color w:val="000000" w:themeColor="text1"/>
          <w:lang w:eastAsia="zh-CN"/>
        </w:rPr>
        <w:t xml:space="preserve"> </w:t>
      </w:r>
      <w:r w:rsidR="004957EA" w:rsidRPr="004957EA">
        <w:rPr>
          <w:b/>
          <w:iCs/>
        </w:rPr>
        <w:t>“</w:t>
      </w:r>
      <w:r w:rsidR="00890E6C" w:rsidRPr="00890E6C">
        <w:rPr>
          <w:b/>
          <w:iCs/>
        </w:rPr>
        <w:t>CONTRATAÇÃO DE EMPRESA ESPECIALIZADA EM SERVIÇOS MÉDICOS DE PSIQUIATRIA, PARA ATENDIM</w:t>
      </w:r>
      <w:r w:rsidR="00890E6C">
        <w:rPr>
          <w:b/>
          <w:iCs/>
        </w:rPr>
        <w:t>ENTO NA UNIDADE BÁSICA DE SAÚDE.</w:t>
      </w:r>
      <w:r w:rsidR="004957EA" w:rsidRPr="001C6CB3">
        <w:rPr>
          <w:b/>
          <w:iCs/>
        </w:rPr>
        <w:t>”</w:t>
      </w:r>
    </w:p>
    <w:p w14:paraId="23FA0CCC" w14:textId="45297C6C" w:rsidR="0088024B" w:rsidRPr="0088024B" w:rsidRDefault="0088024B" w:rsidP="0088024B">
      <w:pPr>
        <w:jc w:val="both"/>
        <w:rPr>
          <w:rFonts w:cs="Times New Roman"/>
          <w:b/>
          <w:bCs/>
          <w:iCs/>
          <w:color w:val="000000" w:themeColor="text1"/>
          <w:u w:val="single"/>
        </w:rPr>
      </w:pPr>
    </w:p>
    <w:p w14:paraId="52471453" w14:textId="16C8975D" w:rsidR="008A09EF" w:rsidRDefault="008A09EF" w:rsidP="00702CD9">
      <w:pPr>
        <w:rPr>
          <w:rFonts w:cs="Times New Roman"/>
          <w:color w:val="000000" w:themeColor="text1"/>
          <w:lang w:eastAsia="zh-C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33695F58"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0BE38B73" w14:textId="79E1DFDF" w:rsidR="008A09EF" w:rsidRPr="00702CD9" w:rsidRDefault="004957EA" w:rsidP="00C2380E">
            <w:pPr>
              <w:pStyle w:val="PargrafodaLista"/>
              <w:numPr>
                <w:ilvl w:val="0"/>
                <w:numId w:val="5"/>
              </w:numPr>
              <w:tabs>
                <w:tab w:val="left" w:pos="555"/>
                <w:tab w:val="left" w:pos="840"/>
                <w:tab w:val="left" w:pos="1140"/>
                <w:tab w:val="left" w:pos="1395"/>
                <w:tab w:val="left" w:pos="1650"/>
                <w:tab w:val="left" w:pos="1965"/>
                <w:tab w:val="left" w:pos="2220"/>
                <w:tab w:val="left" w:pos="7336"/>
              </w:tabs>
              <w:spacing w:before="120" w:after="120"/>
              <w:rPr>
                <w:rFonts w:cs="Times New Roman"/>
                <w:b/>
                <w:bCs/>
              </w:rPr>
            </w:pPr>
            <w:r>
              <w:rPr>
                <w:rFonts w:cs="Times New Roman"/>
                <w:b/>
                <w:bCs/>
              </w:rPr>
              <w:t>C</w:t>
            </w:r>
            <w:r w:rsidR="00C2310C" w:rsidRPr="00C2310C">
              <w:rPr>
                <w:rFonts w:cs="Times New Roman"/>
                <w:b/>
                <w:bCs/>
              </w:rPr>
              <w:t>ONDIÇÕES GERAIS DA CONTRATAÇÃO (art. 6º, XXIII, “a” e “i” da Lei n. 14.133/2021).</w:t>
            </w:r>
          </w:p>
        </w:tc>
      </w:tr>
    </w:tbl>
    <w:p w14:paraId="6C7B7F05"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sz w:val="10"/>
          <w:szCs w:val="10"/>
        </w:rPr>
      </w:pPr>
    </w:p>
    <w:tbl>
      <w:tblPr>
        <w:tblW w:w="8795" w:type="dxa"/>
        <w:tblLayout w:type="fixed"/>
        <w:tblCellMar>
          <w:left w:w="10" w:type="dxa"/>
          <w:right w:w="10" w:type="dxa"/>
        </w:tblCellMar>
        <w:tblLook w:val="04A0" w:firstRow="1" w:lastRow="0" w:firstColumn="1" w:lastColumn="0" w:noHBand="0" w:noVBand="1"/>
      </w:tblPr>
      <w:tblGrid>
        <w:gridCol w:w="8795"/>
      </w:tblGrid>
      <w:tr w:rsidR="008A09EF" w:rsidRPr="00702CD9" w14:paraId="582E8AC7" w14:textId="77777777" w:rsidTr="5E58544C">
        <w:tc>
          <w:tcPr>
            <w:tcW w:w="8795" w:type="dxa"/>
            <w:tcBorders>
              <w:top w:val="single" w:sz="2" w:space="0" w:color="CCCCCC"/>
              <w:left w:val="single" w:sz="2" w:space="0" w:color="CCCCCC"/>
              <w:right w:val="single" w:sz="2" w:space="0" w:color="CCCCCC"/>
            </w:tcBorders>
            <w:shd w:val="clear" w:color="auto" w:fill="auto"/>
            <w:tcMar>
              <w:top w:w="55" w:type="dxa"/>
              <w:left w:w="55" w:type="dxa"/>
              <w:bottom w:w="55" w:type="dxa"/>
              <w:right w:w="55" w:type="dxa"/>
            </w:tcMar>
          </w:tcPr>
          <w:p w14:paraId="2E414097" w14:textId="16856B0B" w:rsidR="00C2310C" w:rsidRDefault="004957EA" w:rsidP="004957EA">
            <w:pPr>
              <w:jc w:val="both"/>
              <w:rPr>
                <w:rFonts w:eastAsia="Calibri" w:cs="Times New Roman"/>
                <w:kern w:val="0"/>
                <w:sz w:val="22"/>
                <w:szCs w:val="22"/>
                <w:lang w:eastAsia="en-US" w:bidi="ar-SA"/>
              </w:rPr>
            </w:pPr>
            <w:r w:rsidRPr="004957EA">
              <w:rPr>
                <w:b/>
                <w:iCs/>
                <w:sz w:val="22"/>
                <w:szCs w:val="22"/>
                <w:u w:val="single"/>
              </w:rPr>
              <w:t>“</w:t>
            </w:r>
            <w:r w:rsidR="000B08F5" w:rsidRPr="000B08F5">
              <w:rPr>
                <w:b/>
                <w:iCs/>
                <w:sz w:val="22"/>
                <w:szCs w:val="22"/>
                <w:u w:val="single"/>
              </w:rPr>
              <w:t>CONTRATAÇÃO DE EMPRESA ESPECIALIZADA EM SERVIÇOS MÉDICOS DE PSIQUIATRIA, PARA ATENDIM</w:t>
            </w:r>
            <w:r w:rsidR="000B08F5">
              <w:rPr>
                <w:b/>
                <w:iCs/>
                <w:sz w:val="22"/>
                <w:szCs w:val="22"/>
                <w:u w:val="single"/>
              </w:rPr>
              <w:t>ENTO NA UNIDADE BÁSICA DE SAÚDE</w:t>
            </w:r>
            <w:r w:rsidRPr="004957EA">
              <w:rPr>
                <w:b/>
                <w:iCs/>
                <w:sz w:val="22"/>
                <w:szCs w:val="22"/>
                <w:u w:val="single"/>
              </w:rPr>
              <w:t>”</w:t>
            </w:r>
            <w:r w:rsidR="0088024B" w:rsidRPr="004957EA">
              <w:rPr>
                <w:rFonts w:eastAsia="Calibri" w:cs="Times New Roman"/>
                <w:b/>
                <w:bCs/>
                <w:iCs/>
                <w:kern w:val="0"/>
                <w:sz w:val="22"/>
                <w:szCs w:val="22"/>
                <w:u w:val="single"/>
                <w:lang w:val="pt-PT" w:eastAsia="en-US" w:bidi="ar-SA"/>
              </w:rPr>
              <w:t>,</w:t>
            </w:r>
            <w:r>
              <w:rPr>
                <w:rFonts w:eastAsia="Calibri" w:cs="Times New Roman"/>
                <w:b/>
                <w:bCs/>
                <w:iCs/>
                <w:kern w:val="0"/>
                <w:sz w:val="22"/>
                <w:szCs w:val="22"/>
                <w:u w:val="single"/>
                <w:lang w:val="pt-PT" w:eastAsia="en-US" w:bidi="ar-SA"/>
              </w:rPr>
              <w:t xml:space="preserve"> </w:t>
            </w:r>
            <w:r w:rsidR="00C2310C" w:rsidRPr="004957EA">
              <w:rPr>
                <w:rFonts w:eastAsia="Calibri" w:cs="Times New Roman"/>
                <w:kern w:val="0"/>
                <w:sz w:val="22"/>
                <w:szCs w:val="22"/>
                <w:lang w:eastAsia="en-US" w:bidi="ar-SA"/>
              </w:rPr>
              <w:t>conforme condições e exigências estabelecidas neste instrumento.</w:t>
            </w:r>
          </w:p>
          <w:p w14:paraId="17683182" w14:textId="77777777" w:rsidR="00D3597A" w:rsidRPr="004957EA" w:rsidRDefault="00D3597A" w:rsidP="004957EA">
            <w:pPr>
              <w:jc w:val="both"/>
              <w:rPr>
                <w:b/>
                <w:iCs/>
                <w:sz w:val="22"/>
                <w:szCs w:val="22"/>
              </w:rPr>
            </w:pPr>
          </w:p>
          <w:p w14:paraId="287ED8F5" w14:textId="73C5F056" w:rsidR="0088024B" w:rsidRDefault="0088024B" w:rsidP="00C2380E">
            <w:pPr>
              <w:pStyle w:val="PargrafodaLista"/>
              <w:widowControl/>
              <w:numPr>
                <w:ilvl w:val="1"/>
                <w:numId w:val="3"/>
              </w:numPr>
              <w:suppressAutoHyphens w:val="0"/>
              <w:autoSpaceDN/>
              <w:spacing w:line="360" w:lineRule="auto"/>
              <w:jc w:val="both"/>
              <w:textAlignment w:val="auto"/>
              <w:rPr>
                <w:rFonts w:eastAsia="Calibri" w:cs="Times New Roman"/>
                <w:kern w:val="0"/>
                <w:sz w:val="22"/>
                <w:szCs w:val="22"/>
                <w:lang w:eastAsia="en-US" w:bidi="ar-SA"/>
              </w:rPr>
            </w:pPr>
            <w:r>
              <w:rPr>
                <w:rFonts w:eastAsia="Calibri" w:cs="Times New Roman"/>
                <w:kern w:val="0"/>
                <w:sz w:val="22"/>
                <w:szCs w:val="22"/>
                <w:lang w:eastAsia="en-US" w:bidi="ar-SA"/>
              </w:rPr>
              <w:t>Segue tabela abaixo com valores unitários e total médio:</w:t>
            </w:r>
          </w:p>
          <w:tbl>
            <w:tblPr>
              <w:tblpPr w:leftFromText="141" w:rightFromText="141" w:vertAnchor="text" w:horzAnchor="margin" w:tblpXSpec="center" w:tblpY="140"/>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2939"/>
              <w:gridCol w:w="1264"/>
              <w:gridCol w:w="1264"/>
              <w:gridCol w:w="1078"/>
              <w:gridCol w:w="1406"/>
            </w:tblGrid>
            <w:tr w:rsidR="009E0B30" w:rsidRPr="009E0B30" w14:paraId="5C008303" w14:textId="298CDAFA" w:rsidTr="00F9402C">
              <w:trPr>
                <w:trHeight w:val="298"/>
              </w:trPr>
              <w:tc>
                <w:tcPr>
                  <w:tcW w:w="691" w:type="dxa"/>
                  <w:shd w:val="clear" w:color="auto" w:fill="CCCAE2"/>
                </w:tcPr>
                <w:p w14:paraId="0B750CB1" w14:textId="77777777" w:rsidR="009E0B30" w:rsidRPr="009E0B30" w:rsidRDefault="009E0B30" w:rsidP="00D3597A">
                  <w:pPr>
                    <w:autoSpaceDE w:val="0"/>
                    <w:spacing w:before="6"/>
                    <w:jc w:val="center"/>
                    <w:rPr>
                      <w:rFonts w:eastAsia="Times New Roman" w:cs="Times New Roman"/>
                      <w:b/>
                      <w:sz w:val="20"/>
                      <w:szCs w:val="20"/>
                      <w:lang w:val="pt-PT"/>
                    </w:rPr>
                  </w:pPr>
                  <w:r w:rsidRPr="009E0B30">
                    <w:rPr>
                      <w:rFonts w:eastAsia="Times New Roman" w:cs="Times New Roman"/>
                      <w:b/>
                      <w:sz w:val="20"/>
                      <w:szCs w:val="20"/>
                      <w:lang w:val="pt-PT"/>
                    </w:rPr>
                    <w:t>Item</w:t>
                  </w:r>
                </w:p>
              </w:tc>
              <w:tc>
                <w:tcPr>
                  <w:tcW w:w="2939" w:type="dxa"/>
                  <w:shd w:val="clear" w:color="auto" w:fill="CCCAE2"/>
                </w:tcPr>
                <w:p w14:paraId="24749DDF" w14:textId="77777777" w:rsidR="009E0B30" w:rsidRPr="009E0B30" w:rsidRDefault="009E0B30" w:rsidP="00D3597A">
                  <w:pPr>
                    <w:autoSpaceDE w:val="0"/>
                    <w:spacing w:before="6"/>
                    <w:jc w:val="center"/>
                    <w:rPr>
                      <w:rFonts w:eastAsia="Times New Roman" w:cs="Times New Roman"/>
                      <w:b/>
                      <w:sz w:val="20"/>
                      <w:szCs w:val="20"/>
                      <w:lang w:val="pt-PT"/>
                    </w:rPr>
                  </w:pPr>
                  <w:r w:rsidRPr="009E0B30">
                    <w:rPr>
                      <w:rFonts w:eastAsia="Times New Roman" w:cs="Times New Roman"/>
                      <w:b/>
                      <w:sz w:val="20"/>
                      <w:szCs w:val="20"/>
                      <w:lang w:val="pt-PT"/>
                    </w:rPr>
                    <w:t>Descrição</w:t>
                  </w:r>
                </w:p>
              </w:tc>
              <w:tc>
                <w:tcPr>
                  <w:tcW w:w="1264" w:type="dxa"/>
                  <w:shd w:val="clear" w:color="auto" w:fill="CCCAE2"/>
                </w:tcPr>
                <w:p w14:paraId="28D93700" w14:textId="77777777" w:rsidR="009E0B30" w:rsidRPr="009E0B30" w:rsidRDefault="009E0B30" w:rsidP="00D3597A">
                  <w:pPr>
                    <w:autoSpaceDE w:val="0"/>
                    <w:spacing w:before="6"/>
                    <w:jc w:val="center"/>
                    <w:rPr>
                      <w:rFonts w:eastAsia="Times New Roman" w:cs="Times New Roman"/>
                      <w:b/>
                      <w:sz w:val="20"/>
                      <w:szCs w:val="20"/>
                      <w:lang w:val="pt-PT"/>
                    </w:rPr>
                  </w:pPr>
                  <w:r w:rsidRPr="009E0B30">
                    <w:rPr>
                      <w:rFonts w:eastAsia="Times New Roman" w:cs="Times New Roman"/>
                      <w:b/>
                      <w:sz w:val="20"/>
                      <w:szCs w:val="20"/>
                      <w:lang w:val="pt-PT"/>
                    </w:rPr>
                    <w:t>Quantidade de dias mensais</w:t>
                  </w:r>
                </w:p>
              </w:tc>
              <w:tc>
                <w:tcPr>
                  <w:tcW w:w="1264" w:type="dxa"/>
                  <w:shd w:val="clear" w:color="auto" w:fill="CCCAE2"/>
                </w:tcPr>
                <w:p w14:paraId="301FBD50" w14:textId="77777777" w:rsidR="009E0B30" w:rsidRPr="009E0B30" w:rsidRDefault="009E0B30" w:rsidP="00D3597A">
                  <w:pPr>
                    <w:autoSpaceDE w:val="0"/>
                    <w:spacing w:before="6"/>
                    <w:jc w:val="center"/>
                    <w:rPr>
                      <w:rFonts w:eastAsia="Times New Roman" w:cs="Times New Roman"/>
                      <w:b/>
                      <w:sz w:val="20"/>
                      <w:szCs w:val="20"/>
                      <w:lang w:val="pt-PT"/>
                    </w:rPr>
                  </w:pPr>
                  <w:r w:rsidRPr="009E0B30">
                    <w:rPr>
                      <w:rFonts w:eastAsia="Times New Roman" w:cs="Times New Roman"/>
                      <w:b/>
                      <w:sz w:val="20"/>
                      <w:szCs w:val="20"/>
                      <w:lang w:val="pt-PT"/>
                    </w:rPr>
                    <w:t>Quantidade de dias anual</w:t>
                  </w:r>
                </w:p>
              </w:tc>
              <w:tc>
                <w:tcPr>
                  <w:tcW w:w="1078" w:type="dxa"/>
                  <w:shd w:val="clear" w:color="auto" w:fill="CCCAE2"/>
                </w:tcPr>
                <w:p w14:paraId="4CAE7663" w14:textId="77777777" w:rsidR="009E0B30" w:rsidRPr="009E0B30" w:rsidRDefault="009E0B30" w:rsidP="00D3597A">
                  <w:pPr>
                    <w:autoSpaceDE w:val="0"/>
                    <w:spacing w:before="6"/>
                    <w:jc w:val="center"/>
                    <w:rPr>
                      <w:rFonts w:eastAsia="Times New Roman" w:cs="Times New Roman"/>
                      <w:b/>
                      <w:sz w:val="20"/>
                      <w:szCs w:val="20"/>
                      <w:lang w:val="pt-PT"/>
                    </w:rPr>
                  </w:pPr>
                  <w:r w:rsidRPr="009E0B30">
                    <w:rPr>
                      <w:rFonts w:eastAsia="Times New Roman" w:cs="Times New Roman"/>
                      <w:b/>
                      <w:sz w:val="20"/>
                      <w:szCs w:val="20"/>
                      <w:lang w:val="pt-PT"/>
                    </w:rPr>
                    <w:t>Unidade</w:t>
                  </w:r>
                </w:p>
              </w:tc>
              <w:tc>
                <w:tcPr>
                  <w:tcW w:w="1406" w:type="dxa"/>
                  <w:shd w:val="clear" w:color="auto" w:fill="CCCAE2"/>
                </w:tcPr>
                <w:p w14:paraId="0C043D4E" w14:textId="4B910BF9" w:rsidR="009E0B30" w:rsidRPr="009E0B30" w:rsidRDefault="009E0B30" w:rsidP="00D3597A">
                  <w:pPr>
                    <w:autoSpaceDE w:val="0"/>
                    <w:spacing w:before="6"/>
                    <w:jc w:val="center"/>
                    <w:rPr>
                      <w:rFonts w:eastAsia="Times New Roman" w:cs="Times New Roman"/>
                      <w:b/>
                      <w:sz w:val="20"/>
                      <w:szCs w:val="20"/>
                      <w:lang w:val="pt-PT"/>
                    </w:rPr>
                  </w:pPr>
                  <w:r w:rsidRPr="009E0B30">
                    <w:rPr>
                      <w:rFonts w:eastAsia="Times New Roman" w:cs="Times New Roman"/>
                      <w:b/>
                      <w:sz w:val="20"/>
                      <w:szCs w:val="20"/>
                      <w:lang w:val="pt-PT"/>
                    </w:rPr>
                    <w:t>Valor por dia estimado</w:t>
                  </w:r>
                </w:p>
              </w:tc>
            </w:tr>
            <w:tr w:rsidR="009E0B30" w:rsidRPr="009E0B30" w14:paraId="33722B1F" w14:textId="32897099" w:rsidTr="00F9402C">
              <w:trPr>
                <w:trHeight w:val="1576"/>
              </w:trPr>
              <w:tc>
                <w:tcPr>
                  <w:tcW w:w="691" w:type="dxa"/>
                  <w:shd w:val="clear" w:color="auto" w:fill="auto"/>
                </w:tcPr>
                <w:p w14:paraId="1AAEFC22" w14:textId="77777777" w:rsidR="009E0B30" w:rsidRPr="009E0B30" w:rsidRDefault="009E0B30" w:rsidP="00D3597A">
                  <w:pPr>
                    <w:autoSpaceDE w:val="0"/>
                    <w:spacing w:before="6"/>
                    <w:jc w:val="center"/>
                    <w:rPr>
                      <w:rFonts w:eastAsia="Times New Roman" w:cs="Times New Roman"/>
                      <w:sz w:val="20"/>
                      <w:szCs w:val="20"/>
                      <w:lang w:val="pt-PT"/>
                    </w:rPr>
                  </w:pPr>
                  <w:r w:rsidRPr="009E0B30">
                    <w:rPr>
                      <w:rFonts w:eastAsia="Times New Roman" w:cs="Times New Roman"/>
                      <w:sz w:val="20"/>
                      <w:szCs w:val="20"/>
                      <w:lang w:val="pt-PT"/>
                    </w:rPr>
                    <w:t>01</w:t>
                  </w:r>
                </w:p>
              </w:tc>
              <w:tc>
                <w:tcPr>
                  <w:tcW w:w="2939" w:type="dxa"/>
                  <w:shd w:val="clear" w:color="auto" w:fill="auto"/>
                </w:tcPr>
                <w:p w14:paraId="460B695C" w14:textId="77777777" w:rsidR="009E0B30" w:rsidRPr="009E0B30" w:rsidRDefault="009E0B30" w:rsidP="00D3597A">
                  <w:pPr>
                    <w:autoSpaceDE w:val="0"/>
                    <w:spacing w:before="6"/>
                    <w:jc w:val="center"/>
                    <w:rPr>
                      <w:rFonts w:eastAsia="Times New Roman" w:cs="Times New Roman"/>
                      <w:b/>
                      <w:iCs/>
                      <w:sz w:val="20"/>
                      <w:szCs w:val="20"/>
                      <w:lang w:val="pt-PT"/>
                    </w:rPr>
                  </w:pPr>
                  <w:r w:rsidRPr="009E0B30">
                    <w:rPr>
                      <w:rFonts w:eastAsia="Times New Roman" w:cs="Times New Roman"/>
                      <w:b/>
                      <w:iCs/>
                      <w:sz w:val="20"/>
                      <w:szCs w:val="20"/>
                      <w:lang w:val="pt-PT"/>
                    </w:rPr>
                    <w:t>CONTRATAÇÃO DE EMPRESA ESPECIALIZADA EM SERVIÇOS MÉDICOS DE PSIQUIATRIA, PARA ATENDIMENTO NA UNIDADE BÁSICA DE SAÚDE.</w:t>
                  </w:r>
                </w:p>
              </w:tc>
              <w:tc>
                <w:tcPr>
                  <w:tcW w:w="1264" w:type="dxa"/>
                </w:tcPr>
                <w:p w14:paraId="3ED5D36D" w14:textId="77777777" w:rsidR="009E0B30" w:rsidRPr="009E0B30" w:rsidRDefault="009E0B30" w:rsidP="00D3597A">
                  <w:pPr>
                    <w:autoSpaceDE w:val="0"/>
                    <w:spacing w:before="6"/>
                    <w:jc w:val="center"/>
                    <w:rPr>
                      <w:rFonts w:eastAsia="Times New Roman" w:cs="Times New Roman"/>
                      <w:sz w:val="20"/>
                      <w:szCs w:val="20"/>
                      <w:lang w:val="pt-PT"/>
                    </w:rPr>
                  </w:pPr>
                  <w:r w:rsidRPr="009E0B30">
                    <w:rPr>
                      <w:rFonts w:eastAsia="Times New Roman" w:cs="Times New Roman"/>
                      <w:sz w:val="20"/>
                      <w:szCs w:val="20"/>
                      <w:lang w:val="pt-PT"/>
                    </w:rPr>
                    <w:t>4</w:t>
                  </w:r>
                </w:p>
              </w:tc>
              <w:tc>
                <w:tcPr>
                  <w:tcW w:w="1264" w:type="dxa"/>
                  <w:shd w:val="clear" w:color="auto" w:fill="auto"/>
                </w:tcPr>
                <w:p w14:paraId="2C1CD0BE" w14:textId="77777777" w:rsidR="009E0B30" w:rsidRPr="009E0B30" w:rsidRDefault="009E0B30" w:rsidP="00D3597A">
                  <w:pPr>
                    <w:autoSpaceDE w:val="0"/>
                    <w:spacing w:before="6"/>
                    <w:jc w:val="center"/>
                    <w:rPr>
                      <w:rFonts w:eastAsia="Times New Roman" w:cs="Times New Roman"/>
                      <w:sz w:val="20"/>
                      <w:szCs w:val="20"/>
                      <w:lang w:val="pt-PT"/>
                    </w:rPr>
                  </w:pPr>
                  <w:r w:rsidRPr="009E0B30">
                    <w:rPr>
                      <w:rFonts w:eastAsia="Times New Roman" w:cs="Times New Roman"/>
                      <w:sz w:val="20"/>
                      <w:szCs w:val="20"/>
                      <w:lang w:val="pt-PT"/>
                    </w:rPr>
                    <w:t>48</w:t>
                  </w:r>
                </w:p>
              </w:tc>
              <w:tc>
                <w:tcPr>
                  <w:tcW w:w="1078" w:type="dxa"/>
                  <w:shd w:val="clear" w:color="auto" w:fill="auto"/>
                </w:tcPr>
                <w:p w14:paraId="6880E230" w14:textId="77777777" w:rsidR="009E0B30" w:rsidRPr="009E0B30" w:rsidRDefault="009E0B30" w:rsidP="00D3597A">
                  <w:pPr>
                    <w:autoSpaceDE w:val="0"/>
                    <w:spacing w:before="6"/>
                    <w:jc w:val="center"/>
                    <w:rPr>
                      <w:rFonts w:eastAsia="Times New Roman" w:cs="Times New Roman"/>
                      <w:sz w:val="20"/>
                      <w:szCs w:val="20"/>
                      <w:lang w:val="pt-PT"/>
                    </w:rPr>
                  </w:pPr>
                  <w:r w:rsidRPr="009E0B30">
                    <w:rPr>
                      <w:rFonts w:eastAsia="Times New Roman" w:cs="Times New Roman"/>
                      <w:sz w:val="20"/>
                      <w:szCs w:val="20"/>
                      <w:lang w:val="pt-PT"/>
                    </w:rPr>
                    <w:t>Dias</w:t>
                  </w:r>
                </w:p>
              </w:tc>
              <w:tc>
                <w:tcPr>
                  <w:tcW w:w="1406" w:type="dxa"/>
                </w:tcPr>
                <w:p w14:paraId="2364CCC4" w14:textId="16C40F52" w:rsidR="009E0B30" w:rsidRPr="009E0B30" w:rsidRDefault="009E0B30" w:rsidP="009E0B30">
                  <w:pPr>
                    <w:autoSpaceDE w:val="0"/>
                    <w:spacing w:before="6"/>
                    <w:jc w:val="center"/>
                    <w:rPr>
                      <w:rFonts w:eastAsia="Times New Roman" w:cs="Times New Roman"/>
                      <w:sz w:val="20"/>
                      <w:szCs w:val="20"/>
                      <w:lang w:val="pt-PT"/>
                    </w:rPr>
                  </w:pPr>
                  <w:r w:rsidRPr="009E0B30">
                    <w:rPr>
                      <w:rFonts w:eastAsia="Times New Roman" w:cs="Times New Roman"/>
                      <w:sz w:val="20"/>
                      <w:szCs w:val="20"/>
                      <w:lang w:val="pt-PT"/>
                    </w:rPr>
                    <w:t>R$ 1.708,33</w:t>
                  </w:r>
                </w:p>
              </w:tc>
            </w:tr>
            <w:tr w:rsidR="009E0B30" w:rsidRPr="009E0B30" w14:paraId="0C9E60A0" w14:textId="7CFFD33D" w:rsidTr="00F9402C">
              <w:trPr>
                <w:trHeight w:val="364"/>
              </w:trPr>
              <w:tc>
                <w:tcPr>
                  <w:tcW w:w="7236" w:type="dxa"/>
                  <w:gridSpan w:val="5"/>
                  <w:shd w:val="clear" w:color="auto" w:fill="CCCCFF"/>
                </w:tcPr>
                <w:p w14:paraId="5361A502" w14:textId="77799A82" w:rsidR="009E0B30" w:rsidRPr="009E0B30" w:rsidRDefault="009E0B30" w:rsidP="00D3597A">
                  <w:pPr>
                    <w:autoSpaceDE w:val="0"/>
                    <w:spacing w:before="6"/>
                    <w:jc w:val="center"/>
                    <w:rPr>
                      <w:rFonts w:eastAsia="Times New Roman" w:cs="Times New Roman"/>
                      <w:sz w:val="20"/>
                      <w:szCs w:val="20"/>
                      <w:lang w:val="pt-PT"/>
                    </w:rPr>
                  </w:pPr>
                  <w:r w:rsidRPr="009E0B30">
                    <w:rPr>
                      <w:rFonts w:eastAsia="Times New Roman" w:cs="Times New Roman"/>
                      <w:b/>
                      <w:iCs/>
                      <w:sz w:val="20"/>
                      <w:szCs w:val="20"/>
                      <w:lang w:val="pt-PT"/>
                    </w:rPr>
                    <w:t>VALOR GLOBAL ESTIMADO</w:t>
                  </w:r>
                </w:p>
              </w:tc>
              <w:tc>
                <w:tcPr>
                  <w:tcW w:w="1406" w:type="dxa"/>
                  <w:shd w:val="clear" w:color="auto" w:fill="CCCCFF"/>
                </w:tcPr>
                <w:p w14:paraId="64041B76" w14:textId="45F0684D" w:rsidR="009E0B30" w:rsidRPr="00F9402C" w:rsidRDefault="009E0B30" w:rsidP="00D3597A">
                  <w:pPr>
                    <w:autoSpaceDE w:val="0"/>
                    <w:spacing w:before="6"/>
                    <w:jc w:val="center"/>
                    <w:rPr>
                      <w:rFonts w:eastAsia="Times New Roman" w:cs="Times New Roman"/>
                      <w:b/>
                      <w:sz w:val="20"/>
                      <w:szCs w:val="20"/>
                      <w:lang w:val="pt-PT"/>
                    </w:rPr>
                  </w:pPr>
                  <w:r w:rsidRPr="00F9402C">
                    <w:rPr>
                      <w:rFonts w:eastAsia="Times New Roman" w:cs="Times New Roman"/>
                      <w:b/>
                      <w:sz w:val="20"/>
                      <w:szCs w:val="20"/>
                    </w:rPr>
                    <w:t>R$ 81.999,84</w:t>
                  </w:r>
                </w:p>
              </w:tc>
            </w:tr>
          </w:tbl>
          <w:p w14:paraId="7768AA5A" w14:textId="0050110A" w:rsidR="00D3597A" w:rsidRDefault="00D3597A" w:rsidP="00C2310C">
            <w:pPr>
              <w:widowControl/>
              <w:suppressAutoHyphens w:val="0"/>
              <w:autoSpaceDN/>
              <w:spacing w:line="360" w:lineRule="auto"/>
              <w:jc w:val="both"/>
              <w:textAlignment w:val="auto"/>
              <w:rPr>
                <w:rFonts w:eastAsia="Calibri" w:cs="Times New Roman"/>
                <w:b/>
                <w:bCs/>
                <w:kern w:val="0"/>
                <w:sz w:val="22"/>
                <w:szCs w:val="22"/>
                <w:lang w:eastAsia="en-US" w:bidi="ar-SA"/>
              </w:rPr>
            </w:pPr>
          </w:p>
          <w:p w14:paraId="3752EF83" w14:textId="5B6972DF" w:rsidR="00C2310C" w:rsidRPr="00C2310C" w:rsidRDefault="00C2310C" w:rsidP="00C2310C">
            <w:pPr>
              <w:widowControl/>
              <w:suppressAutoHyphens w:val="0"/>
              <w:autoSpaceDN/>
              <w:spacing w:line="360" w:lineRule="auto"/>
              <w:jc w:val="both"/>
              <w:textAlignment w:val="auto"/>
              <w:rPr>
                <w:rFonts w:eastAsia="Calibri" w:cs="Times New Roman"/>
                <w:b/>
                <w:bCs/>
                <w:kern w:val="0"/>
                <w:sz w:val="22"/>
                <w:szCs w:val="22"/>
                <w:lang w:eastAsia="en-US" w:bidi="ar-SA"/>
              </w:rPr>
            </w:pPr>
            <w:r w:rsidRPr="00C2310C">
              <w:rPr>
                <w:rFonts w:eastAsia="Calibri" w:cs="Times New Roman"/>
                <w:b/>
                <w:bCs/>
                <w:kern w:val="0"/>
                <w:sz w:val="22"/>
                <w:szCs w:val="22"/>
                <w:lang w:eastAsia="en-US" w:bidi="ar-SA"/>
              </w:rPr>
              <w:t xml:space="preserve">1.2 Parcelamento: em regra, conforme disposições estabelecidas na alínea b, inciso V, do art. 40 da Lei n.º 14.133/21, </w:t>
            </w:r>
            <w:r w:rsidRPr="00C2310C">
              <w:rPr>
                <w:rFonts w:eastAsia="Calibri" w:cs="Times New Roman"/>
                <w:kern w:val="0"/>
                <w:sz w:val="22"/>
                <w:szCs w:val="22"/>
                <w:lang w:eastAsia="en-US" w:bidi="ar-SA"/>
              </w:rPr>
              <w:t>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w:t>
            </w:r>
            <w:r w:rsidRPr="00C2310C">
              <w:rPr>
                <w:rFonts w:eastAsia="Calibri" w:cs="Times New Roman"/>
                <w:b/>
                <w:bCs/>
                <w:kern w:val="0"/>
                <w:sz w:val="22"/>
                <w:szCs w:val="22"/>
                <w:lang w:eastAsia="en-US" w:bidi="ar-SA"/>
              </w:rPr>
              <w:t xml:space="preserve"> </w:t>
            </w:r>
          </w:p>
          <w:p w14:paraId="5CC476AE" w14:textId="77777777" w:rsidR="00AE5879" w:rsidRDefault="00AE5879" w:rsidP="00C2310C">
            <w:pPr>
              <w:widowControl/>
              <w:suppressAutoHyphens w:val="0"/>
              <w:autoSpaceDN/>
              <w:spacing w:line="360" w:lineRule="auto"/>
              <w:jc w:val="both"/>
              <w:textAlignment w:val="auto"/>
              <w:rPr>
                <w:rFonts w:eastAsia="Calibri" w:cs="Times New Roman"/>
                <w:kern w:val="0"/>
                <w:sz w:val="22"/>
                <w:szCs w:val="22"/>
                <w:lang w:eastAsia="en-US" w:bidi="ar-SA"/>
              </w:rPr>
            </w:pPr>
          </w:p>
          <w:p w14:paraId="0EC3D40E" w14:textId="30AEDD71" w:rsidR="00AE5879" w:rsidRDefault="00AE5879" w:rsidP="00C2310C">
            <w:pPr>
              <w:widowControl/>
              <w:suppressAutoHyphens w:val="0"/>
              <w:autoSpaceDN/>
              <w:spacing w:line="360" w:lineRule="auto"/>
              <w:jc w:val="both"/>
              <w:textAlignment w:val="auto"/>
              <w:rPr>
                <w:rFonts w:eastAsia="Calibri" w:cs="Times New Roman"/>
                <w:kern w:val="0"/>
                <w:sz w:val="22"/>
                <w:szCs w:val="22"/>
                <w:lang w:eastAsia="en-US" w:bidi="ar-SA"/>
              </w:rPr>
            </w:pPr>
            <w:r w:rsidRPr="00A95A6F">
              <w:rPr>
                <w:rFonts w:cs="Times New Roman"/>
                <w:color w:val="000000" w:themeColor="text1"/>
                <w:shd w:val="clear" w:color="auto" w:fill="FFFFFF"/>
              </w:rPr>
              <w:lastRenderedPageBreak/>
              <w:t xml:space="preserve">Considerando as especificidades do presente objeto a </w:t>
            </w:r>
            <w:r>
              <w:rPr>
                <w:rFonts w:cs="Times New Roman"/>
                <w:color w:val="000000" w:themeColor="text1"/>
                <w:shd w:val="clear" w:color="auto" w:fill="FFFFFF"/>
              </w:rPr>
              <w:t>aquisição</w:t>
            </w:r>
            <w:r w:rsidRPr="00A95A6F">
              <w:rPr>
                <w:rFonts w:cs="Times New Roman"/>
                <w:color w:val="000000" w:themeColor="text1"/>
                <w:shd w:val="clear" w:color="auto" w:fill="FFFFFF"/>
              </w:rPr>
              <w:t xml:space="preserve"> </w:t>
            </w:r>
            <w:r w:rsidRPr="009D0303">
              <w:rPr>
                <w:rFonts w:cs="Times New Roman"/>
                <w:b/>
                <w:bCs/>
                <w:color w:val="000000" w:themeColor="text1"/>
                <w:shd w:val="clear" w:color="auto" w:fill="FFFFFF"/>
              </w:rPr>
              <w:t>não será parcelad</w:t>
            </w:r>
            <w:r>
              <w:rPr>
                <w:rFonts w:cs="Times New Roman"/>
                <w:b/>
                <w:bCs/>
                <w:color w:val="000000" w:themeColor="text1"/>
                <w:shd w:val="clear" w:color="auto" w:fill="FFFFFF"/>
              </w:rPr>
              <w:t>a</w:t>
            </w:r>
            <w:r w:rsidRPr="009D0303">
              <w:rPr>
                <w:rFonts w:cs="Times New Roman"/>
                <w:color w:val="000000" w:themeColor="text1"/>
                <w:shd w:val="clear" w:color="auto" w:fill="FFFFFF"/>
              </w:rPr>
              <w:t xml:space="preserve">, haja visto, não sendo viável e divisível, por se tratar de um </w:t>
            </w:r>
            <w:r>
              <w:rPr>
                <w:rFonts w:cs="Times New Roman"/>
                <w:color w:val="000000" w:themeColor="text1"/>
                <w:shd w:val="clear" w:color="auto" w:fill="FFFFFF"/>
              </w:rPr>
              <w:t xml:space="preserve">serviço contínuo de </w:t>
            </w:r>
            <w:r w:rsidRPr="003E7196">
              <w:rPr>
                <w:rFonts w:cs="Times New Roman"/>
                <w:b/>
              </w:rPr>
              <w:t>serviços médicos de psiquiatria</w:t>
            </w:r>
            <w:r>
              <w:rPr>
                <w:rFonts w:cs="Times New Roman"/>
                <w:color w:val="000000" w:themeColor="text1"/>
                <w:shd w:val="clear" w:color="auto" w:fill="FFFFFF"/>
              </w:rPr>
              <w:t>.</w:t>
            </w:r>
          </w:p>
          <w:p w14:paraId="170AED64" w14:textId="77777777" w:rsidR="00AE5879" w:rsidRDefault="00AE5879" w:rsidP="00C2310C">
            <w:pPr>
              <w:widowControl/>
              <w:suppressAutoHyphens w:val="0"/>
              <w:autoSpaceDN/>
              <w:spacing w:line="360" w:lineRule="auto"/>
              <w:jc w:val="both"/>
              <w:textAlignment w:val="auto"/>
              <w:rPr>
                <w:rFonts w:eastAsia="Calibri" w:cs="Times New Roman"/>
                <w:kern w:val="0"/>
                <w:sz w:val="22"/>
                <w:szCs w:val="22"/>
                <w:lang w:eastAsia="en-US" w:bidi="ar-SA"/>
              </w:rPr>
            </w:pPr>
          </w:p>
          <w:p w14:paraId="440D2003" w14:textId="6BAAEB1F" w:rsidR="00C2310C" w:rsidRPr="00C2310C" w:rsidRDefault="00C2310C" w:rsidP="00C2310C">
            <w:pPr>
              <w:widowControl/>
              <w:suppressAutoHyphens w:val="0"/>
              <w:autoSpaceDN/>
              <w:spacing w:line="360" w:lineRule="auto"/>
              <w:jc w:val="both"/>
              <w:textAlignment w:val="auto"/>
              <w:rPr>
                <w:rFonts w:eastAsia="Calibri" w:cs="Times New Roman"/>
                <w:kern w:val="0"/>
                <w:sz w:val="22"/>
                <w:szCs w:val="22"/>
                <w:lang w:eastAsia="en-US" w:bidi="ar-SA"/>
              </w:rPr>
            </w:pPr>
            <w:r w:rsidRPr="00C2310C">
              <w:rPr>
                <w:rFonts w:eastAsia="Calibri" w:cs="Times New Roman"/>
                <w:kern w:val="0"/>
                <w:sz w:val="22"/>
                <w:szCs w:val="22"/>
                <w:lang w:eastAsia="en-US" w:bidi="ar-SA"/>
              </w:rPr>
              <w:t>1.3.</w:t>
            </w:r>
            <w:r w:rsidRPr="00C2310C">
              <w:rPr>
                <w:rFonts w:eastAsia="Calibri" w:cs="Times New Roman"/>
                <w:kern w:val="0"/>
                <w:sz w:val="22"/>
                <w:szCs w:val="22"/>
                <w:lang w:eastAsia="en-US" w:bidi="ar-SA"/>
              </w:rPr>
              <w:tab/>
              <w:t>O(s) serviço(s) objeto desta contratação são caracterizados como comum(</w:t>
            </w:r>
            <w:proofErr w:type="spellStart"/>
            <w:r w:rsidRPr="00C2310C">
              <w:rPr>
                <w:rFonts w:eastAsia="Calibri" w:cs="Times New Roman"/>
                <w:kern w:val="0"/>
                <w:sz w:val="22"/>
                <w:szCs w:val="22"/>
                <w:lang w:eastAsia="en-US" w:bidi="ar-SA"/>
              </w:rPr>
              <w:t>ns</w:t>
            </w:r>
            <w:proofErr w:type="spellEnd"/>
            <w:r w:rsidRPr="00C2310C">
              <w:rPr>
                <w:rFonts w:eastAsia="Calibri" w:cs="Times New Roman"/>
                <w:kern w:val="0"/>
                <w:sz w:val="22"/>
                <w:szCs w:val="22"/>
                <w:lang w:eastAsia="en-US" w:bidi="ar-SA"/>
              </w:rPr>
              <w:t>), conforme justificativa constante do Documento de Formalização de Demanda ou Estudo Técnico Preliminar.</w:t>
            </w:r>
          </w:p>
          <w:p w14:paraId="4691EC2E" w14:textId="77777777" w:rsidR="00C2310C" w:rsidRPr="00C2310C" w:rsidRDefault="00C2310C" w:rsidP="00C2310C">
            <w:pPr>
              <w:widowControl/>
              <w:suppressAutoHyphens w:val="0"/>
              <w:autoSpaceDN/>
              <w:spacing w:line="360" w:lineRule="auto"/>
              <w:jc w:val="both"/>
              <w:textAlignment w:val="auto"/>
              <w:rPr>
                <w:rFonts w:eastAsia="Calibri" w:cs="Times New Roman"/>
                <w:kern w:val="0"/>
                <w:sz w:val="22"/>
                <w:szCs w:val="22"/>
                <w:lang w:eastAsia="en-US" w:bidi="ar-SA"/>
              </w:rPr>
            </w:pPr>
            <w:r w:rsidRPr="00C2310C">
              <w:rPr>
                <w:rFonts w:eastAsia="Calibri" w:cs="Times New Roman"/>
                <w:kern w:val="0"/>
                <w:sz w:val="22"/>
                <w:szCs w:val="22"/>
                <w:lang w:eastAsia="en-US" w:bidi="ar-SA"/>
              </w:rPr>
              <w:t>1.4.</w:t>
            </w:r>
            <w:r w:rsidRPr="00C2310C">
              <w:rPr>
                <w:rFonts w:eastAsia="Calibri" w:cs="Times New Roman"/>
                <w:kern w:val="0"/>
                <w:sz w:val="22"/>
                <w:szCs w:val="22"/>
                <w:lang w:eastAsia="en-US" w:bidi="ar-SA"/>
              </w:rPr>
              <w:tab/>
              <w:t xml:space="preserve">O prazo de vigência da contratação é será de 12 (doze) meses contados do(a) assinatura do contrato, na forma do artigo 105 da Lei n° 14.133/2021, </w:t>
            </w:r>
            <w:r w:rsidRPr="00C2310C">
              <w:rPr>
                <w:rFonts w:eastAsia="Calibri" w:cs="Times New Roman"/>
                <w:bCs/>
                <w:i/>
                <w:kern w:val="0"/>
                <w:sz w:val="22"/>
                <w:szCs w:val="22"/>
                <w:lang w:eastAsia="en-US" w:bidi="ar-SA"/>
              </w:rPr>
              <w:t>prorrogável por até 10 anos, na forma dos artigos 106 e 107 da Lei n° 14.133/2021.</w:t>
            </w:r>
          </w:p>
          <w:p w14:paraId="671E796D" w14:textId="77777777" w:rsidR="00C2310C" w:rsidRPr="00C2310C" w:rsidRDefault="00C2310C" w:rsidP="00C2310C">
            <w:pPr>
              <w:widowControl/>
              <w:suppressAutoHyphens w:val="0"/>
              <w:autoSpaceDN/>
              <w:spacing w:line="276" w:lineRule="auto"/>
              <w:contextualSpacing/>
              <w:jc w:val="both"/>
              <w:textAlignment w:val="auto"/>
              <w:rPr>
                <w:rFonts w:eastAsia="Calibri" w:cs="Times New Roman"/>
                <w:bCs/>
                <w:iCs/>
                <w:color w:val="FF0000"/>
                <w:kern w:val="0"/>
                <w:sz w:val="22"/>
                <w:szCs w:val="22"/>
                <w:lang w:eastAsia="en-US" w:bidi="ar-SA"/>
              </w:rPr>
            </w:pPr>
            <w:r w:rsidRPr="00C2310C">
              <w:rPr>
                <w:rFonts w:eastAsia="Calibri" w:cs="Times New Roman"/>
                <w:kern w:val="0"/>
                <w:sz w:val="22"/>
                <w:szCs w:val="22"/>
                <w:lang w:eastAsia="en-US" w:bidi="ar-SA"/>
              </w:rPr>
              <w:t xml:space="preserve">1.5.      </w:t>
            </w:r>
            <w:r w:rsidRPr="00C2310C">
              <w:rPr>
                <w:rFonts w:eastAsia="Calibri" w:cs="Times New Roman"/>
                <w:bCs/>
                <w:iCs/>
                <w:kern w:val="0"/>
                <w:sz w:val="22"/>
                <w:szCs w:val="22"/>
                <w:lang w:eastAsia="en-US" w:bidi="ar-SA"/>
              </w:rPr>
              <w:t>O serviço é enquadrado como continuado tendo em vista a análise do Estudo Técnico Preliminar.</w:t>
            </w:r>
            <w:r w:rsidRPr="00C2310C">
              <w:rPr>
                <w:rFonts w:eastAsia="Calibri" w:cs="Times New Roman"/>
                <w:bCs/>
                <w:iCs/>
                <w:color w:val="FF0000"/>
                <w:kern w:val="0"/>
                <w:sz w:val="22"/>
                <w:szCs w:val="22"/>
                <w:lang w:eastAsia="en-US" w:bidi="ar-SA"/>
              </w:rPr>
              <w:t xml:space="preserve"> </w:t>
            </w:r>
          </w:p>
          <w:p w14:paraId="47EFDE43" w14:textId="086F1B7A" w:rsidR="008A09EF" w:rsidRPr="00974B94" w:rsidRDefault="00C2310C" w:rsidP="000C0C51">
            <w:pPr>
              <w:widowControl/>
              <w:numPr>
                <w:ilvl w:val="1"/>
                <w:numId w:val="2"/>
              </w:numPr>
              <w:suppressAutoHyphens w:val="0"/>
              <w:autoSpaceDN/>
              <w:spacing w:after="200" w:line="276" w:lineRule="auto"/>
              <w:textAlignment w:val="auto"/>
              <w:rPr>
                <w:rFonts w:eastAsia="Calibri" w:cs="Times New Roman"/>
                <w:b/>
                <w:bCs/>
                <w:i/>
                <w:iCs/>
                <w:kern w:val="0"/>
                <w:sz w:val="22"/>
                <w:szCs w:val="22"/>
                <w:lang w:eastAsia="en-US" w:bidi="ar-SA"/>
              </w:rPr>
            </w:pPr>
            <w:r w:rsidRPr="00FF04E1">
              <w:rPr>
                <w:rFonts w:eastAsia="Calibri" w:cs="Times New Roman"/>
                <w:bCs/>
                <w:iCs/>
                <w:kern w:val="0"/>
                <w:sz w:val="22"/>
                <w:szCs w:val="22"/>
                <w:lang w:eastAsia="en-US" w:bidi="ar-SA"/>
              </w:rPr>
              <w:t xml:space="preserve">O custo estimado total da contratação é </w:t>
            </w:r>
            <w:r w:rsidRPr="00FF04E1">
              <w:rPr>
                <w:rFonts w:eastAsia="Calibri" w:cs="Times New Roman"/>
                <w:b/>
                <w:bCs/>
                <w:iCs/>
                <w:kern w:val="0"/>
                <w:sz w:val="22"/>
                <w:szCs w:val="22"/>
                <w:lang w:eastAsia="en-US" w:bidi="ar-SA"/>
              </w:rPr>
              <w:t>de</w:t>
            </w:r>
            <w:r w:rsidR="00FF04E1" w:rsidRPr="00FF04E1">
              <w:rPr>
                <w:rFonts w:eastAsia="Calibri" w:cs="Times New Roman"/>
                <w:b/>
                <w:bCs/>
                <w:iCs/>
                <w:kern w:val="0"/>
                <w:sz w:val="22"/>
                <w:szCs w:val="22"/>
                <w:lang w:eastAsia="en-US" w:bidi="ar-SA"/>
              </w:rPr>
              <w:t xml:space="preserve"> </w:t>
            </w:r>
            <w:r w:rsidR="000C0C51" w:rsidRPr="000C0C51">
              <w:rPr>
                <w:rFonts w:cs="Times New Roman"/>
                <w:b/>
                <w:sz w:val="22"/>
                <w:szCs w:val="22"/>
              </w:rPr>
              <w:t>R$ 81.999,84 (oitenta e um mil e novecentos e noventa e nove reais e oitenta e quatro centavos)</w:t>
            </w:r>
            <w:r w:rsidRPr="000C0C51">
              <w:rPr>
                <w:rFonts w:eastAsia="Calibri" w:cs="Times New Roman"/>
                <w:bCs/>
                <w:i/>
                <w:iCs/>
                <w:kern w:val="0"/>
                <w:sz w:val="22"/>
                <w:szCs w:val="22"/>
                <w:lang w:eastAsia="en-US" w:bidi="ar-SA"/>
              </w:rPr>
              <w:t>,</w:t>
            </w:r>
            <w:r w:rsidRPr="001B3B09">
              <w:rPr>
                <w:rFonts w:eastAsia="Calibri" w:cs="Times New Roman"/>
                <w:bCs/>
                <w:iCs/>
                <w:kern w:val="0"/>
                <w:sz w:val="22"/>
                <w:szCs w:val="22"/>
                <w:lang w:eastAsia="en-US" w:bidi="ar-SA"/>
              </w:rPr>
              <w:t xml:space="preserve"> </w:t>
            </w:r>
            <w:r w:rsidRPr="00FF04E1">
              <w:rPr>
                <w:rFonts w:eastAsia="Calibri" w:cs="Times New Roman"/>
                <w:bCs/>
                <w:iCs/>
                <w:kern w:val="0"/>
                <w:sz w:val="22"/>
                <w:szCs w:val="22"/>
                <w:lang w:eastAsia="en-US" w:bidi="ar-SA"/>
              </w:rPr>
              <w:t>conforme custos</w:t>
            </w:r>
            <w:r w:rsidRPr="004957EA">
              <w:rPr>
                <w:rFonts w:eastAsia="Calibri" w:cs="Times New Roman"/>
                <w:bCs/>
                <w:iCs/>
                <w:kern w:val="0"/>
                <w:sz w:val="22"/>
                <w:szCs w:val="22"/>
                <w:lang w:eastAsia="en-US" w:bidi="ar-SA"/>
              </w:rPr>
              <w:t xml:space="preserve"> unitários apostos</w:t>
            </w:r>
            <w:r w:rsidRPr="004957EA">
              <w:rPr>
                <w:rFonts w:eastAsia="Calibri" w:cs="Times New Roman"/>
                <w:bCs/>
                <w:i/>
                <w:iCs/>
                <w:kern w:val="0"/>
                <w:sz w:val="22"/>
                <w:szCs w:val="22"/>
                <w:lang w:eastAsia="en-US" w:bidi="ar-SA"/>
              </w:rPr>
              <w:t xml:space="preserve"> na tabela acima.</w:t>
            </w:r>
          </w:p>
        </w:tc>
      </w:tr>
      <w:tr w:rsidR="008A09EF" w:rsidRPr="00702CD9" w14:paraId="5EE8501D" w14:textId="77777777" w:rsidTr="5E58544C">
        <w:tc>
          <w:tcPr>
            <w:tcW w:w="8795" w:type="dxa"/>
            <w:tcBorders>
              <w:top w:val="single" w:sz="2" w:space="0" w:color="CCCCCC"/>
              <w:left w:val="single" w:sz="2" w:space="0" w:color="CCCCCC"/>
              <w:right w:val="single" w:sz="2" w:space="0" w:color="CCCCCC"/>
            </w:tcBorders>
            <w:shd w:val="clear" w:color="auto" w:fill="EEEEEE"/>
            <w:tcMar>
              <w:top w:w="55" w:type="dxa"/>
              <w:left w:w="55" w:type="dxa"/>
              <w:bottom w:w="55" w:type="dxa"/>
              <w:right w:w="55" w:type="dxa"/>
            </w:tcMar>
          </w:tcPr>
          <w:p w14:paraId="0C8ED75A" w14:textId="3662E327" w:rsidR="008A09EF" w:rsidRPr="00702CD9" w:rsidRDefault="008A09EF" w:rsidP="00C2310C">
            <w:pPr>
              <w:pStyle w:val="Cabealho"/>
              <w:rPr>
                <w:rFonts w:cs="Times New Roman"/>
                <w:b/>
                <w:bCs/>
                <w:color w:val="000000"/>
              </w:rPr>
            </w:pPr>
          </w:p>
        </w:tc>
      </w:tr>
      <w:tr w:rsidR="008A09EF" w:rsidRPr="00702CD9" w14:paraId="0A61C0D8" w14:textId="77777777" w:rsidTr="5E58544C">
        <w:tc>
          <w:tcPr>
            <w:tcW w:w="8795" w:type="dxa"/>
            <w:tcBorders>
              <w:left w:val="single" w:sz="2" w:space="0" w:color="CCCCCC"/>
              <w:bottom w:val="single" w:sz="2" w:space="0" w:color="CCCCCC"/>
              <w:right w:val="single" w:sz="2" w:space="0" w:color="CCCCCC"/>
            </w:tcBorders>
            <w:shd w:val="clear" w:color="auto" w:fill="auto"/>
            <w:tcMar>
              <w:top w:w="55" w:type="dxa"/>
              <w:left w:w="55" w:type="dxa"/>
              <w:bottom w:w="55" w:type="dxa"/>
              <w:right w:w="55" w:type="dxa"/>
            </w:tcMar>
          </w:tcPr>
          <w:p w14:paraId="39B25B35" w14:textId="0AB11AED" w:rsidR="008A09EF" w:rsidRPr="0050506A" w:rsidRDefault="008A09EF" w:rsidP="0050506A">
            <w:pPr>
              <w:pStyle w:val="Cabealho"/>
              <w:rPr>
                <w:rFonts w:cs="Times New Roman"/>
                <w:iCs/>
                <w:color w:val="000000" w:themeColor="text1"/>
              </w:rPr>
            </w:pPr>
          </w:p>
        </w:tc>
      </w:tr>
    </w:tbl>
    <w:p w14:paraId="632FE7F9"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06CBA9BE"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3FE31C90" w14:textId="78A600A0" w:rsidR="008A09EF" w:rsidRPr="00702CD9" w:rsidRDefault="00C2310C" w:rsidP="00C2310C">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Pr>
                <w:rFonts w:cs="Times New Roman"/>
                <w:b/>
                <w:bCs/>
              </w:rPr>
              <w:t xml:space="preserve">2- </w:t>
            </w:r>
            <w:r w:rsidRPr="00C2310C">
              <w:rPr>
                <w:rFonts w:cs="Times New Roman"/>
                <w:b/>
                <w:bCs/>
              </w:rPr>
              <w:t>FUNDAMENTAÇÃO E DESCRIÇÃO DA NECESSIDADE DA CONTRATAÇÃO (art. 6º, inciso XXIII, alínea ‘b’ da Lei n. 14.133/2021).</w:t>
            </w:r>
          </w:p>
        </w:tc>
      </w:tr>
    </w:tbl>
    <w:p w14:paraId="4E3B80F1"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ind w:left="28"/>
        <w:jc w:val="both"/>
        <w:rPr>
          <w:rFonts w:cs="Times New Roman"/>
          <w:color w:val="FF3333"/>
          <w:sz w:val="6"/>
          <w:szCs w:val="6"/>
        </w:rPr>
      </w:pPr>
    </w:p>
    <w:tbl>
      <w:tblPr>
        <w:tblW w:w="8795" w:type="dxa"/>
        <w:tblLayout w:type="fixed"/>
        <w:tblCellMar>
          <w:left w:w="10" w:type="dxa"/>
          <w:right w:w="10" w:type="dxa"/>
        </w:tblCellMar>
        <w:tblLook w:val="04A0" w:firstRow="1" w:lastRow="0" w:firstColumn="1" w:lastColumn="0" w:noHBand="0" w:noVBand="1"/>
      </w:tblPr>
      <w:tblGrid>
        <w:gridCol w:w="8795"/>
      </w:tblGrid>
      <w:tr w:rsidR="008A09EF" w:rsidRPr="00702CD9" w14:paraId="18BBE08A" w14:textId="77777777" w:rsidTr="55318E44">
        <w:tc>
          <w:tcPr>
            <w:tcW w:w="8795" w:type="dxa"/>
            <w:tcBorders>
              <w:top w:val="single" w:sz="2" w:space="0" w:color="CCCCCC"/>
              <w:left w:val="single" w:sz="2" w:space="0" w:color="CCCCCC"/>
              <w:bottom w:val="single" w:sz="4" w:space="0" w:color="CCCCCC"/>
              <w:right w:val="single" w:sz="2" w:space="0" w:color="CCCCCC"/>
            </w:tcBorders>
            <w:shd w:val="clear" w:color="auto" w:fill="auto"/>
            <w:tcMar>
              <w:top w:w="55" w:type="dxa"/>
              <w:left w:w="55" w:type="dxa"/>
              <w:bottom w:w="55" w:type="dxa"/>
              <w:right w:w="55" w:type="dxa"/>
            </w:tcMar>
          </w:tcPr>
          <w:p w14:paraId="18169089" w14:textId="297CE6B6" w:rsidR="00693A9B" w:rsidRDefault="00FE4F3A" w:rsidP="008A5D89">
            <w:pPr>
              <w:pStyle w:val="Cabealho"/>
              <w:spacing w:line="360" w:lineRule="auto"/>
              <w:jc w:val="both"/>
              <w:rPr>
                <w:rFonts w:cs="Times New Roman"/>
                <w:b/>
                <w:bCs/>
                <w:u w:val="single"/>
              </w:rPr>
            </w:pPr>
            <w:r>
              <w:rPr>
                <w:rFonts w:cs="Times New Roman"/>
                <w:bCs/>
              </w:rPr>
              <w:t xml:space="preserve">2.1. </w:t>
            </w:r>
            <w:r w:rsidR="00693A9B" w:rsidRPr="00693A9B">
              <w:rPr>
                <w:rFonts w:cs="Times New Roman"/>
                <w:bCs/>
              </w:rPr>
              <w:t xml:space="preserve">Nesse sentido, a presente análise tem a finalidade de verificar a conformidade do procedimento, com as disposições fixadas na nova Lei de licitações, em especial no que tange a possibilidade legal de contratação direta dos serviços, </w:t>
            </w:r>
            <w:r w:rsidR="00693A9B" w:rsidRPr="000D3C79">
              <w:rPr>
                <w:rFonts w:cs="Times New Roman"/>
                <w:b/>
                <w:bCs/>
                <w:u w:val="single"/>
              </w:rPr>
              <w:t xml:space="preserve">tendo por fundamento o </w:t>
            </w:r>
            <w:proofErr w:type="gramStart"/>
            <w:r w:rsidR="00693A9B" w:rsidRPr="000D3C79">
              <w:rPr>
                <w:rFonts w:cs="Times New Roman"/>
                <w:b/>
                <w:bCs/>
                <w:u w:val="single"/>
              </w:rPr>
              <w:t>artigo</w:t>
            </w:r>
            <w:proofErr w:type="gramEnd"/>
            <w:r w:rsidR="00693A9B" w:rsidRPr="000D3C79">
              <w:rPr>
                <w:rFonts w:cs="Times New Roman"/>
                <w:b/>
                <w:bCs/>
                <w:u w:val="single"/>
              </w:rPr>
              <w:t xml:space="preserve"> </w:t>
            </w:r>
            <w:proofErr w:type="spellStart"/>
            <w:r w:rsidR="00BA0381" w:rsidRPr="00BA0381">
              <w:rPr>
                <w:rFonts w:cs="Times New Roman"/>
                <w:b/>
                <w:bCs/>
                <w:u w:val="single"/>
              </w:rPr>
              <w:t>artigo</w:t>
            </w:r>
            <w:proofErr w:type="spellEnd"/>
            <w:r w:rsidR="00BA0381" w:rsidRPr="00BA0381">
              <w:rPr>
                <w:rFonts w:cs="Times New Roman"/>
                <w:b/>
                <w:bCs/>
                <w:u w:val="single"/>
              </w:rPr>
              <w:t xml:space="preserve"> 6, inciso XIII e XLI, da Lei nº 14.133/2021</w:t>
            </w:r>
            <w:r w:rsidR="00693A9B" w:rsidRPr="000D3C79">
              <w:rPr>
                <w:rFonts w:cs="Times New Roman"/>
                <w:b/>
                <w:bCs/>
                <w:u w:val="single"/>
              </w:rPr>
              <w:t>.</w:t>
            </w:r>
          </w:p>
          <w:p w14:paraId="3B9A1BB7" w14:textId="77777777" w:rsidR="00693A9B" w:rsidRPr="00693A9B" w:rsidRDefault="00693A9B" w:rsidP="008A5D89">
            <w:pPr>
              <w:pStyle w:val="Cabealho"/>
              <w:spacing w:line="360" w:lineRule="auto"/>
              <w:rPr>
                <w:rFonts w:cs="Times New Roman"/>
                <w:b/>
                <w:bCs/>
                <w:u w:val="single"/>
              </w:rPr>
            </w:pPr>
          </w:p>
          <w:p w14:paraId="77B377A6" w14:textId="77777777" w:rsidR="00552A88" w:rsidRDefault="00693A9B" w:rsidP="00FE4F3A">
            <w:pPr>
              <w:autoSpaceDE w:val="0"/>
              <w:spacing w:line="360" w:lineRule="auto"/>
              <w:jc w:val="both"/>
              <w:rPr>
                <w:rFonts w:eastAsia="Times New Roman" w:cs="Times New Roman"/>
                <w:kern w:val="0"/>
                <w:lang w:val="pt-PT" w:eastAsia="en-US" w:bidi="ar-SA"/>
              </w:rPr>
            </w:pPr>
            <w:r w:rsidRPr="00693A9B">
              <w:rPr>
                <w:rFonts w:cs="Times New Roman"/>
                <w:bCs/>
              </w:rPr>
              <w:t>2.2</w:t>
            </w:r>
            <w:r w:rsidR="00AD004D">
              <w:rPr>
                <w:rFonts w:cs="Times New Roman"/>
                <w:bCs/>
              </w:rPr>
              <w:t>.</w:t>
            </w:r>
            <w:r w:rsidRPr="00693A9B">
              <w:rPr>
                <w:rFonts w:cs="Times New Roman"/>
                <w:bCs/>
              </w:rPr>
              <w:t xml:space="preserve"> </w:t>
            </w:r>
            <w:r w:rsidR="00552A88" w:rsidRPr="00552A88">
              <w:rPr>
                <w:rFonts w:eastAsia="Times New Roman" w:cs="Times New Roman"/>
                <w:b/>
                <w:bCs/>
                <w:kern w:val="0"/>
                <w:lang w:eastAsia="en-US" w:bidi="ar-SA"/>
              </w:rPr>
              <w:t xml:space="preserve">A contratação é necessária, pois </w:t>
            </w:r>
            <w:r w:rsidR="00552A88" w:rsidRPr="00552A88">
              <w:rPr>
                <w:rFonts w:eastAsia="Times New Roman" w:cs="Times New Roman"/>
                <w:b/>
                <w:bCs/>
                <w:kern w:val="0"/>
                <w:lang w:val="pt-PT" w:eastAsia="en-US" w:bidi="ar-SA"/>
              </w:rPr>
              <w:t>o psiquiatra desempenha um papel fundamental em nossa unidade de saúde</w:t>
            </w:r>
            <w:r w:rsidR="00552A88" w:rsidRPr="00552A88">
              <w:rPr>
                <w:rFonts w:eastAsia="Times New Roman" w:cs="Times New Roman"/>
                <w:kern w:val="0"/>
                <w:lang w:val="pt-PT" w:eastAsia="en-US" w:bidi="ar-SA"/>
              </w:rPr>
              <w:t xml:space="preserve">, especialmente no atendimento de transtornos mentais, que são cada vez mais comuns. Sua presença contribui para um tratamento mais completo e integrado dos pacientes, garantindo o bem-estar mental e emocional da população. </w:t>
            </w:r>
          </w:p>
          <w:p w14:paraId="7FCA3E7C" w14:textId="1BBE89A6" w:rsidR="00FE4F3A" w:rsidRDefault="00FE4F3A" w:rsidP="00FE4F3A">
            <w:pPr>
              <w:autoSpaceDE w:val="0"/>
              <w:spacing w:line="360" w:lineRule="auto"/>
              <w:jc w:val="both"/>
              <w:rPr>
                <w:rFonts w:eastAsia="Times New Roman" w:cs="Times New Roman"/>
                <w:kern w:val="0"/>
                <w:lang w:val="pt-PT" w:eastAsia="en-US" w:bidi="ar-SA"/>
              </w:rPr>
            </w:pPr>
            <w:r w:rsidRPr="009D234B">
              <w:rPr>
                <w:rFonts w:eastAsia="Times New Roman" w:cs="Times New Roman"/>
                <w:kern w:val="0"/>
                <w:lang w:val="pt-PT" w:eastAsia="en-US" w:bidi="ar-SA"/>
              </w:rPr>
              <w:t xml:space="preserve"> </w:t>
            </w:r>
          </w:p>
          <w:p w14:paraId="46DFB1C9" w14:textId="77777777" w:rsidR="00552A88" w:rsidRPr="00552A88" w:rsidRDefault="00FE4F3A" w:rsidP="00552A88">
            <w:pPr>
              <w:pStyle w:val="Cabealho"/>
              <w:spacing w:line="360" w:lineRule="auto"/>
              <w:rPr>
                <w:rFonts w:eastAsia="Times New Roman" w:cs="Times New Roman"/>
                <w:kern w:val="0"/>
                <w:lang w:val="pt-PT" w:eastAsia="en-US" w:bidi="ar-SA"/>
              </w:rPr>
            </w:pPr>
            <w:r>
              <w:rPr>
                <w:rFonts w:eastAsia="Times New Roman" w:cs="Times New Roman"/>
                <w:kern w:val="0"/>
                <w:lang w:val="pt-PT" w:eastAsia="en-US" w:bidi="ar-SA"/>
              </w:rPr>
              <w:t xml:space="preserve">2.3. </w:t>
            </w:r>
            <w:r w:rsidR="00552A88" w:rsidRPr="00552A88">
              <w:rPr>
                <w:rFonts w:eastAsia="Times New Roman" w:cs="Times New Roman"/>
                <w:kern w:val="0"/>
                <w:lang w:val="pt-PT" w:eastAsia="en-US" w:bidi="ar-SA"/>
              </w:rPr>
              <w:t xml:space="preserve">Outro aspecto importante da atuação do psiquiatra é o trabalho em equipe. Ele colabora com outros profissionais, como clínicos gerais, psicólogos, assistentes sociais e enfermeiros, garantindo um cuidado multidisciplinar e mais eficaz na Unidade Básica de Saude de Inubia Paulista. </w:t>
            </w:r>
          </w:p>
          <w:p w14:paraId="5BCE69C0" w14:textId="0EB45406" w:rsidR="008A09EF" w:rsidRPr="00CC01A5" w:rsidRDefault="008A09EF" w:rsidP="008A5D89">
            <w:pPr>
              <w:pStyle w:val="Cabealho"/>
              <w:spacing w:line="360" w:lineRule="auto"/>
              <w:jc w:val="both"/>
              <w:rPr>
                <w:rFonts w:cs="Times New Roman"/>
                <w:bCs/>
              </w:rPr>
            </w:pPr>
          </w:p>
        </w:tc>
      </w:tr>
    </w:tbl>
    <w:p w14:paraId="7AA1D649" w14:textId="77777777" w:rsidR="008A09EF" w:rsidRPr="00702CD9" w:rsidRDefault="008A09EF">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8A09EF" w:rsidRPr="00702CD9" w14:paraId="6E13E654" w14:textId="77777777" w:rsidTr="256E88F0">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2DA6ABA7" w14:textId="44BC3F5D" w:rsidR="008F294E" w:rsidRPr="00C2310C" w:rsidRDefault="00C2310C" w:rsidP="00C2380E">
            <w:pPr>
              <w:pStyle w:val="PargrafodaLista"/>
              <w:numPr>
                <w:ilvl w:val="0"/>
                <w:numId w:val="4"/>
              </w:numPr>
              <w:tabs>
                <w:tab w:val="left" w:pos="555"/>
                <w:tab w:val="left" w:pos="840"/>
                <w:tab w:val="left" w:pos="1140"/>
                <w:tab w:val="left" w:pos="1395"/>
                <w:tab w:val="left" w:pos="1650"/>
                <w:tab w:val="left" w:pos="1965"/>
                <w:tab w:val="left" w:pos="2220"/>
                <w:tab w:val="left" w:pos="7336"/>
              </w:tabs>
              <w:spacing w:before="120" w:after="120"/>
              <w:jc w:val="center"/>
              <w:rPr>
                <w:rFonts w:cs="Times New Roman"/>
                <w:b/>
                <w:bCs/>
              </w:rPr>
            </w:pPr>
            <w:r>
              <w:rPr>
                <w:rFonts w:cs="Times New Roman"/>
                <w:b/>
                <w:bCs/>
              </w:rPr>
              <w:t xml:space="preserve">- </w:t>
            </w:r>
            <w:r w:rsidRPr="00C2310C">
              <w:rPr>
                <w:rFonts w:cs="Times New Roman"/>
                <w:b/>
                <w:bCs/>
              </w:rPr>
              <w:t>DESCRIÇÃO DA SOLUÇÃO COMO UM TODO CONSIDERADO O CICLO DE VIDA DO OBJETO (art. 6º, inciso XXIII, alínea ‘c’)</w:t>
            </w:r>
          </w:p>
        </w:tc>
      </w:tr>
    </w:tbl>
    <w:p w14:paraId="0C781B5B" w14:textId="77777777" w:rsidR="008A09EF" w:rsidRPr="00702CD9" w:rsidRDefault="008A09EF">
      <w:pPr>
        <w:rPr>
          <w:rFonts w:cs="Times New Roman"/>
          <w:vanish/>
          <w:lang w:eastAsia="zh-CN"/>
        </w:rPr>
      </w:pPr>
    </w:p>
    <w:tbl>
      <w:tblPr>
        <w:tblW w:w="8784" w:type="dxa"/>
        <w:tblLayout w:type="fixed"/>
        <w:tblCellMar>
          <w:left w:w="10" w:type="dxa"/>
          <w:right w:w="10" w:type="dxa"/>
        </w:tblCellMar>
        <w:tblLook w:val="04A0" w:firstRow="1" w:lastRow="0" w:firstColumn="1" w:lastColumn="0" w:noHBand="0" w:noVBand="1"/>
      </w:tblPr>
      <w:tblGrid>
        <w:gridCol w:w="8784"/>
      </w:tblGrid>
      <w:tr w:rsidR="008F294E" w:rsidRPr="00702CD9" w14:paraId="22458804" w14:textId="77777777" w:rsidTr="004957EA">
        <w:trPr>
          <w:trHeight w:val="1643"/>
        </w:trPr>
        <w:tc>
          <w:tcPr>
            <w:tcW w:w="8784" w:type="dxa"/>
            <w:tcBorders>
              <w:top w:val="single" w:sz="4" w:space="0" w:color="CCCCCC"/>
              <w:left w:val="single" w:sz="4" w:space="0" w:color="CCCCCC"/>
              <w:right w:val="single" w:sz="2" w:space="0" w:color="CCCCCC"/>
            </w:tcBorders>
            <w:shd w:val="clear" w:color="auto" w:fill="auto"/>
            <w:tcMar>
              <w:top w:w="55" w:type="dxa"/>
              <w:left w:w="55" w:type="dxa"/>
              <w:bottom w:w="55" w:type="dxa"/>
              <w:right w:w="55" w:type="dxa"/>
            </w:tcMar>
          </w:tcPr>
          <w:p w14:paraId="1B1A83E9" w14:textId="77777777" w:rsidR="00FE4F3A" w:rsidRDefault="00FE4F3A" w:rsidP="005472C9">
            <w:pPr>
              <w:widowControl/>
              <w:suppressAutoHyphens w:val="0"/>
              <w:spacing w:before="100" w:beforeAutospacing="1" w:after="100" w:afterAutospacing="1" w:line="360" w:lineRule="auto"/>
              <w:jc w:val="both"/>
              <w:rPr>
                <w:rFonts w:eastAsia="Times New Roman" w:cs="Times New Roman"/>
                <w:kern w:val="0"/>
                <w:lang w:eastAsia="pt-BR" w:bidi="ar-SA"/>
              </w:rPr>
            </w:pPr>
            <w:r w:rsidRPr="00F469CF">
              <w:rPr>
                <w:rFonts w:eastAsia="Times New Roman" w:cs="Times New Roman"/>
                <w:kern w:val="0"/>
                <w:lang w:eastAsia="pt-BR" w:bidi="ar-SA"/>
              </w:rPr>
              <w:t xml:space="preserve">A presente solução visa atender à crescente demanda por serviços especializados em saúde mental, por meio da </w:t>
            </w:r>
            <w:r w:rsidRPr="00F469CF">
              <w:rPr>
                <w:rFonts w:eastAsia="Times New Roman" w:cs="Times New Roman"/>
                <w:b/>
                <w:bCs/>
                <w:kern w:val="0"/>
                <w:lang w:eastAsia="pt-BR" w:bidi="ar-SA"/>
              </w:rPr>
              <w:t>contratação de um médico psiquiatra qualificado</w:t>
            </w:r>
            <w:r w:rsidRPr="00F469CF">
              <w:rPr>
                <w:rFonts w:eastAsia="Times New Roman" w:cs="Times New Roman"/>
                <w:kern w:val="0"/>
                <w:lang w:eastAsia="pt-BR" w:bidi="ar-SA"/>
              </w:rPr>
              <w:t xml:space="preserve"> para atuar na instituição. O objetivo principal é garantir o atendimento médico especializado a pacientes com transtornos mentais, assegurando diagnósticos precisos, tratamento adequado e acompanhamento contínuo.</w:t>
            </w:r>
          </w:p>
          <w:p w14:paraId="23C287D8" w14:textId="0C180E13" w:rsidR="00C63CE6" w:rsidRPr="00FE4F3A" w:rsidRDefault="00FE4F3A" w:rsidP="005472C9">
            <w:pPr>
              <w:widowControl/>
              <w:suppressAutoHyphens w:val="0"/>
              <w:autoSpaceDN/>
              <w:spacing w:before="100" w:beforeAutospacing="1" w:after="100" w:afterAutospacing="1" w:line="360" w:lineRule="auto"/>
              <w:jc w:val="both"/>
              <w:textAlignment w:val="auto"/>
              <w:rPr>
                <w:rFonts w:eastAsia="Times New Roman" w:cs="Times New Roman"/>
                <w:kern w:val="0"/>
                <w:lang w:eastAsia="pt-BR" w:bidi="ar-SA"/>
              </w:rPr>
            </w:pPr>
            <w:r w:rsidRPr="00F469CF">
              <w:rPr>
                <w:rFonts w:eastAsia="Times New Roman" w:cs="Times New Roman"/>
                <w:kern w:val="0"/>
                <w:lang w:eastAsia="pt-BR" w:bidi="ar-SA"/>
              </w:rPr>
              <w:t xml:space="preserve">Esta solução contribui diretamente para a </w:t>
            </w:r>
            <w:r w:rsidRPr="00F469CF">
              <w:rPr>
                <w:rFonts w:eastAsia="Times New Roman" w:cs="Times New Roman"/>
                <w:b/>
                <w:bCs/>
                <w:kern w:val="0"/>
                <w:lang w:eastAsia="pt-BR" w:bidi="ar-SA"/>
              </w:rPr>
              <w:t>melhoria da qualidade da assistência em saúde mental</w:t>
            </w:r>
            <w:r w:rsidRPr="00F469CF">
              <w:rPr>
                <w:rFonts w:eastAsia="Times New Roman" w:cs="Times New Roman"/>
                <w:kern w:val="0"/>
                <w:lang w:eastAsia="pt-BR" w:bidi="ar-SA"/>
              </w:rPr>
              <w:t>, redução de internações psiquiátricas e maior resolutividade no cuidado ambulatorial ou institucional.</w:t>
            </w:r>
          </w:p>
        </w:tc>
      </w:tr>
      <w:tr w:rsidR="008F294E" w:rsidRPr="00702CD9" w14:paraId="455F27A4" w14:textId="77777777" w:rsidTr="008A5D89">
        <w:trPr>
          <w:trHeight w:val="25"/>
        </w:trPr>
        <w:tc>
          <w:tcPr>
            <w:tcW w:w="8784" w:type="dxa"/>
            <w:tcBorders>
              <w:left w:val="single" w:sz="4" w:space="0" w:color="CCCCCC"/>
              <w:bottom w:val="single" w:sz="4" w:space="0" w:color="D9D9D9" w:themeColor="background1" w:themeShade="D9"/>
              <w:right w:val="single" w:sz="2" w:space="0" w:color="CCCCCC"/>
            </w:tcBorders>
            <w:shd w:val="clear" w:color="auto" w:fill="auto"/>
            <w:tcMar>
              <w:top w:w="55" w:type="dxa"/>
              <w:left w:w="55" w:type="dxa"/>
              <w:bottom w:w="55" w:type="dxa"/>
              <w:right w:w="55" w:type="dxa"/>
            </w:tcMar>
          </w:tcPr>
          <w:p w14:paraId="7F3C3F8E" w14:textId="77777777" w:rsidR="008F294E" w:rsidRPr="00702CD9" w:rsidRDefault="008F294E" w:rsidP="008F294E">
            <w:pPr>
              <w:pStyle w:val="Cabealho"/>
              <w:jc w:val="both"/>
              <w:rPr>
                <w:rFonts w:cs="Times New Roman"/>
              </w:rPr>
            </w:pPr>
          </w:p>
        </w:tc>
      </w:tr>
    </w:tbl>
    <w:p w14:paraId="6E809E8F" w14:textId="77777777" w:rsidR="008A09EF" w:rsidRPr="00702CD9" w:rsidRDefault="008A09EF">
      <w:pPr>
        <w:rPr>
          <w:rFonts w:cs="Times New Roman"/>
          <w:vanish/>
          <w:lang w:eastAsia="zh-CN"/>
        </w:rPr>
      </w:pPr>
    </w:p>
    <w:p w14:paraId="4B0CC219" w14:textId="77777777" w:rsidR="008A09EF" w:rsidRPr="00702CD9" w:rsidRDefault="008A09EF">
      <w:pPr>
        <w:rPr>
          <w:rFonts w:cs="Times New Roman"/>
          <w:vanish/>
          <w:lang w:eastAsia="zh-CN"/>
        </w:rPr>
      </w:pPr>
    </w:p>
    <w:p w14:paraId="0A31885C" w14:textId="77777777" w:rsidR="008A09EF" w:rsidRPr="00702CD9" w:rsidRDefault="008A09EF">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B1043F" w:rsidRPr="00702CD9" w14:paraId="29A08B00" w14:textId="77777777">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519A5AF7" w14:textId="18EB4178" w:rsidR="00F035EC" w:rsidRPr="00702CD9" w:rsidRDefault="00C2310C" w:rsidP="00C2310C">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r>
              <w:rPr>
                <w:rFonts w:cs="Times New Roman"/>
                <w:b/>
                <w:bCs/>
              </w:rPr>
              <w:t xml:space="preserve">4 - </w:t>
            </w:r>
            <w:r w:rsidRPr="00C2310C">
              <w:rPr>
                <w:rFonts w:cs="Times New Roman"/>
                <w:b/>
                <w:bCs/>
              </w:rPr>
              <w:t>REQUISITOS DA CONTRATAÇÃO (art. 6º, XXIII, alínea ‘d’ da Lei nº 14.133/21)</w:t>
            </w:r>
          </w:p>
        </w:tc>
      </w:tr>
    </w:tbl>
    <w:p w14:paraId="44412766" w14:textId="77777777" w:rsidR="00693A9B" w:rsidRPr="00693A9B" w:rsidRDefault="00693A9B" w:rsidP="00693A9B">
      <w:pPr>
        <w:spacing w:line="360" w:lineRule="auto"/>
        <w:jc w:val="both"/>
        <w:rPr>
          <w:rFonts w:cs="Times New Roman"/>
          <w:lang w:eastAsia="zh-CN"/>
        </w:rPr>
      </w:pPr>
      <w:r w:rsidRPr="00693A9B">
        <w:rPr>
          <w:rFonts w:cs="Times New Roman"/>
          <w:lang w:eastAsia="zh-CN"/>
        </w:rPr>
        <w:t>4.1. Manter, durante execução do objeto deste Termo de Referência, todas as condições de habilitação e qualificação exigidas na licitação, devendo comunicar à Prefeitura Municipal de Inúbia Paulista a superveniência de fato impeditivo da manutenção dessas condições;</w:t>
      </w:r>
    </w:p>
    <w:p w14:paraId="129143C8"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4.2. Solucionar em até 24 horas os problemas que venham a ocorrer com a prestação do serviço. </w:t>
      </w:r>
    </w:p>
    <w:p w14:paraId="69E20D52" w14:textId="77777777" w:rsidR="00693A9B" w:rsidRPr="00693A9B" w:rsidRDefault="00693A9B" w:rsidP="00693A9B">
      <w:pPr>
        <w:spacing w:line="360" w:lineRule="auto"/>
        <w:jc w:val="both"/>
        <w:rPr>
          <w:rFonts w:cs="Times New Roman"/>
          <w:lang w:eastAsia="zh-CN"/>
        </w:rPr>
      </w:pPr>
      <w:r w:rsidRPr="00693A9B">
        <w:rPr>
          <w:rFonts w:cs="Times New Roman"/>
          <w:lang w:eastAsia="zh-CN"/>
        </w:rPr>
        <w:t>4.3. Responsabilizar-se pelos danos causados diretamente à Administração ou a terceiros, decorrentes de sua culpa ou dolo, relacionados a prestação de serviços para a Prefeitura Municipal de Inúbia Paulista, incluindo serviços de terceiros e na prestação da garantia;</w:t>
      </w:r>
    </w:p>
    <w:p w14:paraId="2025EF70"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4.4. Prestar todos os esclarecimentos que forem solicitados pela Prefeitura Municipal de Inúbia Paulista, em qualquer etapa, da execução do objeto; </w:t>
      </w:r>
    </w:p>
    <w:p w14:paraId="6A5F5DB2"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4.5. Entregar o objeto do contrato obedecendo aos prazos de garantia e métodos corretos de execução dos mesmos. </w:t>
      </w:r>
    </w:p>
    <w:p w14:paraId="679A76D7"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4.6. Reparar, corrigir, remover, reconstruir ou substituir, às suas expensas, no total ou em parte, o objeto do contrato em que se verificarem vícios, defeitos ou incorreções; </w:t>
      </w:r>
    </w:p>
    <w:p w14:paraId="2BCDF5A4"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4.7. Manter sigilo, sob pena de responsabilidade, sobre todo e qualquer assunto de interesse da Municipal de Inúbia Paulista, ou de terceiros que tomar conhecimento em razão da execução do objeto contratado, devendo orientar seus empregados nesse sentido; </w:t>
      </w:r>
    </w:p>
    <w:p w14:paraId="17555EC3"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4.8. É expressamente vedada sob nenhum pretexto, à transferência de responsabilidade da(s) vencedora(s) para outras entidades, sejam fabricantes, representantes ou quaisquer outros, para a execução do fornecimento do objeto; </w:t>
      </w:r>
    </w:p>
    <w:p w14:paraId="41210B93"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4.9. Responsabilizar-se pelo cumprimento das prescrições referentes às leis trabalhistas, e previdência social e de segurança do trabalho, em relação a seus empregados; </w:t>
      </w:r>
    </w:p>
    <w:p w14:paraId="2BC5CABD" w14:textId="77777777" w:rsidR="00693A9B" w:rsidRPr="00693A9B" w:rsidRDefault="00693A9B" w:rsidP="00693A9B">
      <w:pPr>
        <w:spacing w:line="360" w:lineRule="auto"/>
        <w:jc w:val="both"/>
        <w:rPr>
          <w:rFonts w:cs="Times New Roman"/>
          <w:lang w:eastAsia="zh-CN"/>
        </w:rPr>
      </w:pPr>
      <w:r w:rsidRPr="00693A9B">
        <w:rPr>
          <w:rFonts w:cs="Times New Roman"/>
          <w:lang w:eastAsia="zh-CN"/>
        </w:rPr>
        <w:t>4.10. Arcar com todas as despesas, diretas ou indiretas, decorrentes do cumprimento das obrigações assumidas, sem qualquer ônus para a Prefeitura Municipal de Inúbia Paulista;</w:t>
      </w:r>
    </w:p>
    <w:p w14:paraId="5DFF814F"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4.11. </w:t>
      </w:r>
      <w:r w:rsidRPr="00693A9B">
        <w:rPr>
          <w:rFonts w:cs="Times New Roman"/>
          <w:lang w:eastAsia="zh-CN"/>
        </w:rPr>
        <w:tab/>
        <w:t>Não é admitida a subcontratação do objeto contratual.</w:t>
      </w:r>
    </w:p>
    <w:p w14:paraId="2E10ACEF" w14:textId="77777777" w:rsidR="00693A9B" w:rsidRPr="00693A9B" w:rsidRDefault="00693A9B" w:rsidP="00693A9B">
      <w:pPr>
        <w:spacing w:line="360" w:lineRule="auto"/>
        <w:jc w:val="both"/>
        <w:rPr>
          <w:rFonts w:cs="Times New Roman"/>
          <w:lang w:eastAsia="zh-CN"/>
        </w:rPr>
      </w:pPr>
      <w:r w:rsidRPr="00693A9B">
        <w:rPr>
          <w:rFonts w:cs="Times New Roman"/>
          <w:lang w:eastAsia="zh-CN"/>
        </w:rPr>
        <w:t>4.12.</w:t>
      </w:r>
      <w:r w:rsidRPr="00693A9B">
        <w:rPr>
          <w:rFonts w:cs="Times New Roman"/>
          <w:lang w:eastAsia="zh-CN"/>
        </w:rPr>
        <w:tab/>
        <w:t>Não haverá exigência da garantia da contratação dos artigos 96 e seguintes da Lei nº 14.133, de 2021, pelas razões constantes do Estudo Técnico Preliminar.</w:t>
      </w:r>
    </w:p>
    <w:p w14:paraId="50C7229E"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4.14. A presente contratação deverá observar as seguintes leis e normas:  </w:t>
      </w:r>
    </w:p>
    <w:p w14:paraId="0287E06B"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1.  Lei 14.133 de 1° de abril de 2021, que institui normas para licitações e contratos  </w:t>
      </w:r>
    </w:p>
    <w:p w14:paraId="31B91441" w14:textId="77777777" w:rsidR="00693A9B" w:rsidRPr="00693A9B" w:rsidRDefault="00693A9B" w:rsidP="00693A9B">
      <w:pPr>
        <w:spacing w:line="360" w:lineRule="auto"/>
        <w:jc w:val="both"/>
        <w:rPr>
          <w:rFonts w:cs="Times New Roman"/>
          <w:lang w:eastAsia="zh-CN"/>
        </w:rPr>
      </w:pPr>
      <w:r w:rsidRPr="00693A9B">
        <w:rPr>
          <w:rFonts w:cs="Times New Roman"/>
          <w:lang w:eastAsia="zh-CN"/>
        </w:rPr>
        <w:t xml:space="preserve">da Administração Pública;  </w:t>
      </w:r>
    </w:p>
    <w:p w14:paraId="70EC8795" w14:textId="0603EA0E" w:rsidR="006709CA" w:rsidRDefault="00693A9B" w:rsidP="00701A41">
      <w:pPr>
        <w:spacing w:line="360" w:lineRule="auto"/>
        <w:jc w:val="both"/>
        <w:rPr>
          <w:rFonts w:cs="Times New Roman"/>
          <w:lang w:eastAsia="zh-CN"/>
        </w:rPr>
      </w:pPr>
      <w:r w:rsidRPr="00693A9B">
        <w:rPr>
          <w:rFonts w:cs="Times New Roman"/>
          <w:lang w:eastAsia="zh-CN"/>
        </w:rPr>
        <w:t xml:space="preserve">4.15.  Demais legislações aplicáveis.  </w:t>
      </w:r>
    </w:p>
    <w:p w14:paraId="08155F6B" w14:textId="77777777" w:rsidR="00FE6080" w:rsidRPr="00FE6080" w:rsidRDefault="00FE6080" w:rsidP="00FE6080">
      <w:pPr>
        <w:widowControl/>
        <w:suppressAutoHyphens w:val="0"/>
        <w:autoSpaceDN/>
        <w:spacing w:after="160" w:line="259" w:lineRule="auto"/>
        <w:contextualSpacing/>
        <w:jc w:val="both"/>
        <w:textAlignment w:val="auto"/>
        <w:rPr>
          <w:rFonts w:eastAsia="Calibri" w:cs="Times New Roman"/>
          <w:b/>
          <w:kern w:val="2"/>
          <w:lang w:eastAsia="en-US" w:bidi="ar-SA"/>
        </w:rPr>
      </w:pPr>
      <w:r w:rsidRPr="00FE6080">
        <w:rPr>
          <w:rFonts w:cs="Times New Roman"/>
          <w:b/>
          <w:lang w:eastAsia="zh-CN"/>
        </w:rPr>
        <w:t xml:space="preserve">4.16. </w:t>
      </w:r>
      <w:r w:rsidRPr="00FE6080">
        <w:rPr>
          <w:rFonts w:eastAsia="Calibri" w:cs="Times New Roman"/>
          <w:b/>
          <w:kern w:val="2"/>
          <w:lang w:eastAsia="en-US" w:bidi="ar-SA"/>
        </w:rPr>
        <w:t>Graduação em Medicina: O profissional deve possuir diploma de nível superior em Medicina, reconhecido pelo Ministério da Educação (MEC).</w:t>
      </w:r>
    </w:p>
    <w:p w14:paraId="03A42B4A" w14:textId="77777777" w:rsidR="00FE6080" w:rsidRPr="00FE6080" w:rsidRDefault="00FE6080" w:rsidP="00FE6080">
      <w:pPr>
        <w:pStyle w:val="PargrafodaLista"/>
        <w:widowControl/>
        <w:numPr>
          <w:ilvl w:val="1"/>
          <w:numId w:val="31"/>
        </w:numPr>
        <w:suppressAutoHyphens w:val="0"/>
        <w:autoSpaceDN/>
        <w:spacing w:after="160" w:line="259" w:lineRule="auto"/>
        <w:jc w:val="both"/>
        <w:textAlignment w:val="auto"/>
        <w:rPr>
          <w:rFonts w:eastAsia="Calibri" w:cs="Times New Roman"/>
          <w:b/>
          <w:kern w:val="2"/>
          <w:lang w:eastAsia="en-US" w:bidi="ar-SA"/>
        </w:rPr>
      </w:pPr>
      <w:r w:rsidRPr="00FE6080">
        <w:rPr>
          <w:rFonts w:eastAsia="Calibri" w:cs="Times New Roman"/>
          <w:b/>
          <w:kern w:val="2"/>
          <w:lang w:eastAsia="en-US" w:bidi="ar-SA"/>
        </w:rPr>
        <w:t>Registro no Conselho Regional de Medicina (CRM): É obrigatório ter registro ativo no CRM para exercer a profissão.</w:t>
      </w:r>
    </w:p>
    <w:p w14:paraId="0BC1384C" w14:textId="77777777" w:rsidR="00FE6080" w:rsidRDefault="00FE6080" w:rsidP="00FE6080">
      <w:pPr>
        <w:pStyle w:val="PargrafodaLista"/>
        <w:widowControl/>
        <w:numPr>
          <w:ilvl w:val="1"/>
          <w:numId w:val="31"/>
        </w:numPr>
        <w:suppressAutoHyphens w:val="0"/>
        <w:autoSpaceDN/>
        <w:spacing w:after="160" w:line="259" w:lineRule="auto"/>
        <w:jc w:val="both"/>
        <w:textAlignment w:val="auto"/>
        <w:rPr>
          <w:rFonts w:eastAsia="Calibri" w:cs="Times New Roman"/>
          <w:b/>
          <w:kern w:val="2"/>
          <w:lang w:eastAsia="en-US" w:bidi="ar-SA"/>
        </w:rPr>
      </w:pPr>
      <w:r w:rsidRPr="00FE6080">
        <w:rPr>
          <w:rFonts w:eastAsia="Calibri" w:cs="Times New Roman"/>
          <w:b/>
          <w:kern w:val="2"/>
          <w:lang w:eastAsia="en-US" w:bidi="ar-SA"/>
        </w:rPr>
        <w:t>Residência Médica em Psiquiatria ou Título de Especialista: O médico deve ter concluído o programa de Residência Médica em Psiquiatria, credenciado pela Comissão Nacional de Residência Médica (CNRM) ou possuir o Título de Especialista em Psiquiatria emitido pela Associação Brasileira de Psiquiatria (ABP). O Registro de Qualificação de Especialidade (RQE) no CRM é desejável e, em alguns casos, obrigatório.</w:t>
      </w:r>
    </w:p>
    <w:p w14:paraId="3EC1927E" w14:textId="04D21D78" w:rsidR="00FE6080" w:rsidRPr="00FE6080" w:rsidRDefault="00FE6080" w:rsidP="00FE6080">
      <w:pPr>
        <w:pStyle w:val="PargrafodaLista"/>
        <w:widowControl/>
        <w:numPr>
          <w:ilvl w:val="1"/>
          <w:numId w:val="31"/>
        </w:numPr>
        <w:suppressAutoHyphens w:val="0"/>
        <w:autoSpaceDN/>
        <w:spacing w:after="160" w:line="259" w:lineRule="auto"/>
        <w:jc w:val="both"/>
        <w:textAlignment w:val="auto"/>
        <w:rPr>
          <w:rFonts w:eastAsia="Calibri" w:cs="Times New Roman"/>
          <w:b/>
          <w:kern w:val="2"/>
          <w:lang w:eastAsia="en-US" w:bidi="ar-SA"/>
        </w:rPr>
      </w:pPr>
      <w:r w:rsidRPr="00FE6080">
        <w:rPr>
          <w:rFonts w:eastAsia="Calibri" w:cs="Times New Roman"/>
          <w:b/>
          <w:kern w:val="2"/>
          <w:lang w:eastAsia="en-US" w:bidi="ar-SA"/>
        </w:rPr>
        <w:t xml:space="preserve">A contratada deverá fornecer atendimento na Unidade Básica de Saúde, no mínimo 01 dia por Semana, com permanência mínima de 05 horas para atendimento, com </w:t>
      </w:r>
      <w:r w:rsidRPr="00FE6080">
        <w:rPr>
          <w:rFonts w:eastAsia="Calibri" w:cs="Times New Roman"/>
          <w:b/>
          <w:kern w:val="2"/>
          <w:u w:val="single"/>
          <w:lang w:eastAsia="en-US" w:bidi="ar-SA"/>
        </w:rPr>
        <w:t>no mínimo de 15 consultas por dia</w:t>
      </w:r>
      <w:r w:rsidRPr="00FE6080">
        <w:rPr>
          <w:rFonts w:eastAsia="Calibri" w:cs="Times New Roman"/>
          <w:b/>
          <w:kern w:val="2"/>
          <w:lang w:eastAsia="en-US" w:bidi="ar-SA"/>
        </w:rPr>
        <w:t>, conforme datas estipuladas pela Diretoria de Saúde.</w:t>
      </w:r>
    </w:p>
    <w:p w14:paraId="63E69658" w14:textId="60A02211" w:rsidR="00701A41" w:rsidRDefault="00701A41" w:rsidP="008A5D89">
      <w:pPr>
        <w:spacing w:line="360" w:lineRule="auto"/>
        <w:jc w:val="both"/>
        <w:rPr>
          <w:iCs/>
        </w:rPr>
      </w:pPr>
      <w:r w:rsidRPr="00FF04E1">
        <w:rPr>
          <w:iCs/>
        </w:rPr>
        <w:t>4.</w:t>
      </w:r>
      <w:r w:rsidR="00FE6080">
        <w:rPr>
          <w:iCs/>
        </w:rPr>
        <w:t>20</w:t>
      </w:r>
      <w:r w:rsidR="00883E93">
        <w:rPr>
          <w:iCs/>
        </w:rPr>
        <w:t>.</w:t>
      </w:r>
      <w:r w:rsidRPr="00FF04E1">
        <w:rPr>
          <w:iCs/>
        </w:rPr>
        <w:t xml:space="preserve"> A Contratada deverá disponibilizar os materiais, equipamentos, ferramentas e utensílios necessários, nas quantidades estimadas e qualidades a seguir estabelecidas, promovendo sua substituição quando necessário;</w:t>
      </w:r>
    </w:p>
    <w:p w14:paraId="0F014D9A" w14:textId="2EADEC8A" w:rsidR="00B1043F" w:rsidRPr="00702CD9" w:rsidRDefault="00B1043F" w:rsidP="00B1043F">
      <w:pPr>
        <w:rPr>
          <w:rFonts w:cs="Times New Roman"/>
          <w:vanish/>
          <w:lang w:eastAsia="zh-CN"/>
        </w:rPr>
      </w:pPr>
    </w:p>
    <w:p w14:paraId="23C384BD" w14:textId="77777777" w:rsidR="00B1043F" w:rsidRPr="00702CD9" w:rsidRDefault="00B1043F" w:rsidP="00B1043F">
      <w:pPr>
        <w:rPr>
          <w:rFonts w:cs="Times New Roman"/>
          <w:vanish/>
          <w:lang w:eastAsia="zh-CN"/>
        </w:rPr>
      </w:pPr>
    </w:p>
    <w:p w14:paraId="6A51F89B" w14:textId="77777777" w:rsidR="00B1043F" w:rsidRPr="00702CD9" w:rsidRDefault="00B1043F" w:rsidP="00B1043F">
      <w:pPr>
        <w:rPr>
          <w:rFonts w:cs="Times New Roman"/>
          <w:vanish/>
          <w:lang w:eastAsia="zh-CN"/>
        </w:rPr>
      </w:pPr>
    </w:p>
    <w:p w14:paraId="413F753E" w14:textId="77777777" w:rsidR="00B1043F" w:rsidRPr="00702CD9" w:rsidRDefault="00B1043F" w:rsidP="00B1043F">
      <w:pPr>
        <w:tabs>
          <w:tab w:val="left" w:pos="555"/>
          <w:tab w:val="left" w:pos="840"/>
          <w:tab w:val="left" w:pos="1140"/>
          <w:tab w:val="left" w:pos="1395"/>
          <w:tab w:val="left" w:pos="1650"/>
          <w:tab w:val="left" w:pos="1965"/>
          <w:tab w:val="left" w:pos="2220"/>
          <w:tab w:val="left" w:pos="7336"/>
        </w:tabs>
        <w:spacing w:before="57" w:after="200"/>
        <w:jc w:val="both"/>
        <w:rPr>
          <w:rFonts w:eastAsia="Calibri" w:cs="Times New Roman"/>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B1043F" w:rsidRPr="00702CD9" w14:paraId="381998BB" w14:textId="77777777">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529D909" w14:textId="74904883" w:rsidR="00C95309" w:rsidRPr="00C95309" w:rsidRDefault="00C95309" w:rsidP="00C2380E">
            <w:pPr>
              <w:pStyle w:val="PargrafodaLista"/>
              <w:numPr>
                <w:ilvl w:val="0"/>
                <w:numId w:val="6"/>
              </w:numPr>
              <w:rPr>
                <w:rFonts w:cs="Times New Roman"/>
                <w:b/>
                <w:bCs/>
                <w:color w:val="000000"/>
              </w:rPr>
            </w:pPr>
            <w:r w:rsidRPr="00C95309">
              <w:rPr>
                <w:rFonts w:cs="Times New Roman"/>
                <w:b/>
                <w:bCs/>
                <w:color w:val="000000"/>
              </w:rPr>
              <w:t>MODELO DE EXECUÇÃO DO OBJETO (</w:t>
            </w:r>
            <w:proofErr w:type="spellStart"/>
            <w:r w:rsidRPr="00C95309">
              <w:rPr>
                <w:rFonts w:cs="Times New Roman"/>
                <w:b/>
                <w:bCs/>
                <w:color w:val="000000"/>
              </w:rPr>
              <w:t>arts</w:t>
            </w:r>
            <w:proofErr w:type="spellEnd"/>
            <w:r w:rsidRPr="00C95309">
              <w:rPr>
                <w:rFonts w:cs="Times New Roman"/>
                <w:b/>
                <w:bCs/>
                <w:color w:val="000000"/>
              </w:rPr>
              <w:t>. 6º, XXIII, alínea “e” da Lei n. 14.133/2021).</w:t>
            </w:r>
          </w:p>
          <w:p w14:paraId="296C3AD4" w14:textId="417D7622" w:rsidR="00B1043F" w:rsidRPr="00702CD9" w:rsidRDefault="00B1043F" w:rsidP="00F035EC">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b/>
                <w:bCs/>
              </w:rPr>
            </w:pPr>
          </w:p>
        </w:tc>
      </w:tr>
    </w:tbl>
    <w:p w14:paraId="4904FCE0" w14:textId="77777777" w:rsidR="00B1043F" w:rsidRPr="00702CD9" w:rsidRDefault="00B1043F" w:rsidP="00B1043F">
      <w:pPr>
        <w:rPr>
          <w:rFonts w:cs="Times New Roman"/>
          <w:vanish/>
          <w:lang w:eastAsia="zh-CN"/>
        </w:rPr>
      </w:pPr>
    </w:p>
    <w:p w14:paraId="5F65E707" w14:textId="77777777" w:rsidR="00B1043F" w:rsidRPr="00702CD9" w:rsidRDefault="00B1043F" w:rsidP="00B1043F">
      <w:pPr>
        <w:rPr>
          <w:rFonts w:cs="Times New Roman"/>
          <w:vanish/>
          <w:lang w:eastAsia="zh-CN"/>
        </w:rPr>
      </w:pPr>
    </w:p>
    <w:p w14:paraId="0281A18F" w14:textId="77777777" w:rsidR="00B1043F" w:rsidRPr="00702CD9" w:rsidRDefault="00B1043F" w:rsidP="00B1043F">
      <w:pPr>
        <w:rPr>
          <w:rFonts w:cs="Times New Roman"/>
          <w:vanish/>
          <w:lang w:eastAsia="zh-CN"/>
        </w:rPr>
      </w:pPr>
    </w:p>
    <w:tbl>
      <w:tblPr>
        <w:tblW w:w="8786" w:type="dxa"/>
        <w:tblLayout w:type="fixed"/>
        <w:tblCellMar>
          <w:left w:w="10" w:type="dxa"/>
          <w:right w:w="10" w:type="dxa"/>
        </w:tblCellMar>
        <w:tblLook w:val="04A0" w:firstRow="1" w:lastRow="0" w:firstColumn="1" w:lastColumn="0" w:noHBand="0" w:noVBand="1"/>
      </w:tblPr>
      <w:tblGrid>
        <w:gridCol w:w="8786"/>
      </w:tblGrid>
      <w:tr w:rsidR="00B1043F" w:rsidRPr="00702CD9" w14:paraId="06C000C0" w14:textId="77777777" w:rsidTr="5E58544C">
        <w:tc>
          <w:tcPr>
            <w:tcW w:w="8786" w:type="dxa"/>
            <w:tcBorders>
              <w:left w:val="single" w:sz="2" w:space="0" w:color="CCCCCC"/>
              <w:bottom w:val="single" w:sz="2" w:space="0" w:color="CCCCCC"/>
              <w:right w:val="single" w:sz="2" w:space="0" w:color="CCCCCC"/>
            </w:tcBorders>
            <w:shd w:val="clear" w:color="auto" w:fill="FFFFFF" w:themeFill="background1"/>
            <w:tcMar>
              <w:top w:w="55" w:type="dxa"/>
              <w:left w:w="55" w:type="dxa"/>
              <w:bottom w:w="55" w:type="dxa"/>
              <w:right w:w="55" w:type="dxa"/>
            </w:tcMar>
          </w:tcPr>
          <w:p w14:paraId="1216E599" w14:textId="77777777" w:rsidR="00C95309" w:rsidRPr="00807748" w:rsidRDefault="00C95309" w:rsidP="00C95309">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rPr>
                <w:rFonts w:cs="Times New Roman"/>
                <w:iCs/>
                <w:color w:val="000000" w:themeColor="text1"/>
              </w:rPr>
            </w:pPr>
            <w:r w:rsidRPr="00807748">
              <w:rPr>
                <w:rFonts w:cs="Times New Roman"/>
                <w:iCs/>
                <w:color w:val="000000" w:themeColor="text1"/>
              </w:rPr>
              <w:t>5.1.</w:t>
            </w:r>
            <w:r w:rsidRPr="00807748">
              <w:rPr>
                <w:rFonts w:cs="Times New Roman"/>
                <w:iCs/>
                <w:color w:val="000000" w:themeColor="text1"/>
              </w:rPr>
              <w:tab/>
              <w:t>A execução do objeto observará:</w:t>
            </w:r>
          </w:p>
          <w:p w14:paraId="1372E7CA" w14:textId="1026BE82" w:rsidR="00C95309" w:rsidRPr="00807748" w:rsidRDefault="00C95309" w:rsidP="00C95309">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rPr>
                <w:rFonts w:cs="Times New Roman"/>
                <w:iCs/>
                <w:color w:val="000000" w:themeColor="text1"/>
              </w:rPr>
            </w:pPr>
            <w:r w:rsidRPr="00807748">
              <w:rPr>
                <w:rFonts w:cs="Times New Roman"/>
                <w:b/>
                <w:iCs/>
                <w:color w:val="000000" w:themeColor="text1"/>
              </w:rPr>
              <w:t>5.1.1.</w:t>
            </w:r>
            <w:r w:rsidRPr="00807748">
              <w:rPr>
                <w:rFonts w:cs="Times New Roman"/>
                <w:b/>
                <w:iCs/>
                <w:color w:val="000000" w:themeColor="text1"/>
              </w:rPr>
              <w:tab/>
            </w:r>
            <w:r w:rsidRPr="00FF04E1">
              <w:rPr>
                <w:rFonts w:cs="Times New Roman"/>
                <w:b/>
                <w:iCs/>
                <w:color w:val="000000" w:themeColor="text1"/>
              </w:rPr>
              <w:t>Início da execução do objeto:</w:t>
            </w:r>
            <w:r w:rsidRPr="00FF04E1">
              <w:rPr>
                <w:rFonts w:cs="Times New Roman"/>
                <w:iCs/>
                <w:color w:val="000000" w:themeColor="text1"/>
              </w:rPr>
              <w:t xml:space="preserve"> A previsão estimada é a partir da data da assinatura do contrato.</w:t>
            </w:r>
          </w:p>
          <w:p w14:paraId="2170B2B6" w14:textId="0D754A8E" w:rsidR="00C95309" w:rsidRDefault="00C95309" w:rsidP="002B7162">
            <w:pPr>
              <w:pStyle w:val="Standard"/>
              <w:tabs>
                <w:tab w:val="left" w:pos="582"/>
                <w:tab w:val="left" w:pos="867"/>
                <w:tab w:val="left" w:pos="1167"/>
                <w:tab w:val="left" w:pos="1422"/>
                <w:tab w:val="left" w:pos="1677"/>
                <w:tab w:val="left" w:pos="1992"/>
                <w:tab w:val="left" w:pos="2247"/>
                <w:tab w:val="left" w:leader="underscore" w:pos="7363"/>
              </w:tabs>
              <w:spacing w:before="57" w:after="57"/>
              <w:rPr>
                <w:rFonts w:cs="Times New Roman"/>
                <w:b/>
                <w:iCs/>
                <w:color w:val="000000" w:themeColor="text1"/>
              </w:rPr>
            </w:pPr>
          </w:p>
          <w:p w14:paraId="500581F1" w14:textId="29FF3308" w:rsidR="00C95309" w:rsidRDefault="00C95309" w:rsidP="00FE6080">
            <w:pPr>
              <w:pStyle w:val="Standard"/>
              <w:numPr>
                <w:ilvl w:val="2"/>
                <w:numId w:val="14"/>
              </w:numPr>
              <w:tabs>
                <w:tab w:val="left" w:pos="582"/>
                <w:tab w:val="left" w:pos="867"/>
                <w:tab w:val="left" w:pos="1167"/>
                <w:tab w:val="left" w:pos="1422"/>
                <w:tab w:val="left" w:pos="1677"/>
                <w:tab w:val="left" w:pos="1992"/>
                <w:tab w:val="left" w:pos="2247"/>
                <w:tab w:val="left" w:leader="underscore" w:pos="7363"/>
              </w:tabs>
              <w:spacing w:before="57" w:after="57"/>
              <w:rPr>
                <w:rFonts w:cs="Times New Roman"/>
                <w:iCs/>
                <w:color w:val="000000" w:themeColor="text1"/>
              </w:rPr>
            </w:pPr>
            <w:r w:rsidRPr="00807748">
              <w:rPr>
                <w:rFonts w:cs="Times New Roman"/>
                <w:b/>
                <w:bCs/>
                <w:i/>
                <w:iCs/>
                <w:color w:val="000000" w:themeColor="text1"/>
              </w:rPr>
              <w:t>Os serviços serão prestados no seguinte endereço</w:t>
            </w:r>
            <w:r w:rsidRPr="00807748">
              <w:rPr>
                <w:rFonts w:cs="Times New Roman"/>
                <w:b/>
                <w:iCs/>
                <w:color w:val="000000" w:themeColor="text1"/>
              </w:rPr>
              <w:t>:</w:t>
            </w:r>
            <w:r w:rsidRPr="00807748">
              <w:rPr>
                <w:rFonts w:cs="Times New Roman"/>
                <w:iCs/>
                <w:color w:val="000000" w:themeColor="text1"/>
              </w:rPr>
              <w:t xml:space="preserve"> </w:t>
            </w:r>
          </w:p>
          <w:p w14:paraId="62C1128E" w14:textId="77777777" w:rsidR="00361CE8" w:rsidRPr="008A113D" w:rsidRDefault="00361CE8" w:rsidP="00412849">
            <w:pPr>
              <w:jc w:val="both"/>
            </w:pPr>
          </w:p>
          <w:p w14:paraId="3F7775BD" w14:textId="22C38FBB" w:rsidR="00361CE8" w:rsidRPr="00FE6080" w:rsidRDefault="002B7162" w:rsidP="00FE6080">
            <w:pPr>
              <w:widowControl/>
              <w:numPr>
                <w:ilvl w:val="0"/>
                <w:numId w:val="14"/>
              </w:numPr>
              <w:suppressAutoHyphens w:val="0"/>
              <w:autoSpaceDN/>
              <w:spacing w:after="200" w:line="360" w:lineRule="auto"/>
              <w:jc w:val="both"/>
              <w:textAlignment w:val="auto"/>
              <w:rPr>
                <w:rFonts w:eastAsia="Calibri" w:cs="Times New Roman"/>
                <w:kern w:val="0"/>
                <w:lang w:eastAsia="en-US" w:bidi="ar-SA"/>
              </w:rPr>
            </w:pPr>
            <w:r w:rsidRPr="002B7162">
              <w:rPr>
                <w:rFonts w:eastAsia="Calibri" w:cs="Times New Roman"/>
                <w:kern w:val="0"/>
                <w:u w:val="single"/>
                <w:lang w:eastAsia="en-US" w:bidi="ar-SA"/>
              </w:rPr>
              <w:t>Unidade básica de Saúde:</w:t>
            </w:r>
            <w:r w:rsidRPr="002B7162">
              <w:rPr>
                <w:rFonts w:eastAsia="Calibri" w:cs="Times New Roman"/>
                <w:kern w:val="0"/>
                <w:lang w:eastAsia="en-US" w:bidi="ar-SA"/>
              </w:rPr>
              <w:t xml:space="preserve"> Rua </w:t>
            </w:r>
            <w:proofErr w:type="spellStart"/>
            <w:r w:rsidRPr="002B7162">
              <w:rPr>
                <w:rFonts w:eastAsia="Calibri" w:cs="Times New Roman"/>
                <w:kern w:val="0"/>
                <w:lang w:eastAsia="en-US" w:bidi="ar-SA"/>
              </w:rPr>
              <w:t>Antonio</w:t>
            </w:r>
            <w:proofErr w:type="spellEnd"/>
            <w:r w:rsidRPr="002B7162">
              <w:rPr>
                <w:rFonts w:eastAsia="Calibri" w:cs="Times New Roman"/>
                <w:kern w:val="0"/>
                <w:lang w:eastAsia="en-US" w:bidi="ar-SA"/>
              </w:rPr>
              <w:t xml:space="preserve"> </w:t>
            </w:r>
            <w:proofErr w:type="spellStart"/>
            <w:r w:rsidRPr="002B7162">
              <w:rPr>
                <w:rFonts w:eastAsia="Calibri" w:cs="Times New Roman"/>
                <w:kern w:val="0"/>
                <w:lang w:eastAsia="en-US" w:bidi="ar-SA"/>
              </w:rPr>
              <w:t>Facco</w:t>
            </w:r>
            <w:proofErr w:type="spellEnd"/>
            <w:r w:rsidRPr="002B7162">
              <w:rPr>
                <w:rFonts w:eastAsia="Calibri" w:cs="Times New Roman"/>
                <w:kern w:val="0"/>
                <w:lang w:eastAsia="en-US" w:bidi="ar-SA"/>
              </w:rPr>
              <w:t>, 665, Inúbia Paulista- SP, CEP: 17.760-000</w:t>
            </w:r>
          </w:p>
          <w:p w14:paraId="64ECB5BD" w14:textId="77777777" w:rsidR="00361CE8" w:rsidRDefault="00361CE8" w:rsidP="00412849">
            <w:pPr>
              <w:pStyle w:val="PargrafodaLista"/>
              <w:jc w:val="both"/>
            </w:pPr>
            <w:r w:rsidRPr="007D02F2">
              <w:t>Horários: de segunda a sexta feira, das 08:00 às 11:00, das 13:00 às 16:00 horas</w:t>
            </w:r>
          </w:p>
          <w:p w14:paraId="68050AF2" w14:textId="77777777" w:rsidR="00361CE8" w:rsidRPr="006B5C99" w:rsidRDefault="00361CE8" w:rsidP="00361CE8"/>
          <w:p w14:paraId="6729CEF3" w14:textId="5C68E5F0" w:rsidR="00C95309" w:rsidRPr="00807748" w:rsidRDefault="00C95309" w:rsidP="00412849">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b/>
                <w:iCs/>
                <w:color w:val="000000" w:themeColor="text1"/>
              </w:rPr>
            </w:pPr>
          </w:p>
          <w:p w14:paraId="65AA418A" w14:textId="2C9DA7EC" w:rsidR="00FE6080" w:rsidRPr="00FE6080" w:rsidRDefault="00C95309" w:rsidP="00FE6080">
            <w:pPr>
              <w:pStyle w:val="Standard"/>
              <w:numPr>
                <w:ilvl w:val="2"/>
                <w:numId w:val="14"/>
              </w:numPr>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iCs/>
                <w:color w:val="000000" w:themeColor="text1"/>
              </w:rPr>
            </w:pPr>
            <w:r w:rsidRPr="00807748">
              <w:rPr>
                <w:rFonts w:cs="Times New Roman"/>
                <w:b/>
                <w:iCs/>
                <w:color w:val="000000" w:themeColor="text1"/>
              </w:rPr>
              <w:t>Cronograma de realização dos serviços:</w:t>
            </w:r>
            <w:r w:rsidRPr="00807748">
              <w:rPr>
                <w:rFonts w:cs="Times New Roman"/>
                <w:iCs/>
                <w:color w:val="000000" w:themeColor="text1"/>
              </w:rPr>
              <w:t xml:space="preserve"> </w:t>
            </w:r>
          </w:p>
          <w:p w14:paraId="7C45B90A" w14:textId="6AFC0C84" w:rsidR="006C5FDD" w:rsidRDefault="00FE6080" w:rsidP="00FE6080">
            <w:pPr>
              <w:pStyle w:val="PargrafodaLista"/>
              <w:widowControl/>
              <w:numPr>
                <w:ilvl w:val="0"/>
                <w:numId w:val="14"/>
              </w:numPr>
              <w:suppressAutoHyphens w:val="0"/>
              <w:autoSpaceDN/>
              <w:spacing w:before="100" w:beforeAutospacing="1" w:after="100" w:afterAutospacing="1"/>
              <w:textAlignment w:val="auto"/>
              <w:rPr>
                <w:rFonts w:eastAsia="Calibri" w:cs="Times New Roman"/>
                <w:b/>
                <w:kern w:val="2"/>
                <w:lang w:eastAsia="en-US" w:bidi="ar-SA"/>
              </w:rPr>
            </w:pPr>
            <w:r w:rsidRPr="00FE6080">
              <w:rPr>
                <w:rFonts w:eastAsia="Calibri" w:cs="Times New Roman"/>
                <w:b/>
                <w:kern w:val="2"/>
                <w:lang w:eastAsia="en-US" w:bidi="ar-SA"/>
              </w:rPr>
              <w:t xml:space="preserve">A contratada deverá fornecer atendimento na Unidade Básica de Saúde, no mínimo 01 dia por Semana, com permanência mínima de 05 horas para atendimento, com </w:t>
            </w:r>
            <w:r w:rsidRPr="00FE6080">
              <w:rPr>
                <w:rFonts w:eastAsia="Calibri" w:cs="Times New Roman"/>
                <w:b/>
                <w:kern w:val="2"/>
                <w:u w:val="single"/>
                <w:lang w:eastAsia="en-US" w:bidi="ar-SA"/>
              </w:rPr>
              <w:t>no mínimo de 15 consultas por dia</w:t>
            </w:r>
            <w:r w:rsidRPr="00FE6080">
              <w:rPr>
                <w:rFonts w:eastAsia="Calibri" w:cs="Times New Roman"/>
                <w:b/>
                <w:kern w:val="2"/>
                <w:lang w:eastAsia="en-US" w:bidi="ar-SA"/>
              </w:rPr>
              <w:t>, conforme datas estipuladas pela Diretoria de Saúde.</w:t>
            </w:r>
          </w:p>
          <w:p w14:paraId="5708810E" w14:textId="77777777" w:rsidR="00825B77" w:rsidRDefault="00FE6080" w:rsidP="00825B77">
            <w:pPr>
              <w:widowControl/>
              <w:numPr>
                <w:ilvl w:val="0"/>
                <w:numId w:val="14"/>
              </w:numPr>
              <w:suppressAutoHyphens w:val="0"/>
              <w:autoSpaceDN/>
              <w:spacing w:after="160" w:line="259" w:lineRule="auto"/>
              <w:jc w:val="both"/>
              <w:textAlignment w:val="auto"/>
              <w:rPr>
                <w:rFonts w:eastAsia="Calibri" w:cs="Times New Roman"/>
                <w:kern w:val="0"/>
                <w:lang w:eastAsia="en-US" w:bidi="ar-SA"/>
              </w:rPr>
            </w:pPr>
            <w:r w:rsidRPr="00FE6080">
              <w:rPr>
                <w:rFonts w:eastAsia="Calibri" w:cs="Times New Roman"/>
                <w:kern w:val="0"/>
                <w:lang w:eastAsia="en-US" w:bidi="ar-SA"/>
              </w:rPr>
              <w:t>Estimativa de 04 dias</w:t>
            </w:r>
            <w:r>
              <w:rPr>
                <w:rFonts w:eastAsia="Calibri" w:cs="Times New Roman"/>
                <w:kern w:val="0"/>
                <w:lang w:eastAsia="en-US" w:bidi="ar-SA"/>
              </w:rPr>
              <w:t xml:space="preserve"> de consulta por mês.</w:t>
            </w:r>
          </w:p>
          <w:p w14:paraId="63C57239" w14:textId="4EEC370B" w:rsidR="00FE6080" w:rsidRPr="00825B77" w:rsidRDefault="00FE6080" w:rsidP="00825B77">
            <w:pPr>
              <w:widowControl/>
              <w:numPr>
                <w:ilvl w:val="0"/>
                <w:numId w:val="14"/>
              </w:numPr>
              <w:suppressAutoHyphens w:val="0"/>
              <w:autoSpaceDN/>
              <w:spacing w:after="160" w:line="259" w:lineRule="auto"/>
              <w:jc w:val="both"/>
              <w:textAlignment w:val="auto"/>
              <w:rPr>
                <w:rFonts w:eastAsia="Calibri" w:cs="Times New Roman"/>
                <w:kern w:val="0"/>
                <w:lang w:eastAsia="en-US" w:bidi="ar-SA"/>
              </w:rPr>
            </w:pPr>
            <w:r w:rsidRPr="00825B77">
              <w:rPr>
                <w:rFonts w:eastAsia="Times New Roman" w:cs="Times New Roman"/>
                <w:b/>
                <w:i/>
                <w:color w:val="000000"/>
                <w:kern w:val="0"/>
                <w:lang w:eastAsia="pt-BR" w:bidi="ar-SA"/>
              </w:rPr>
              <w:t>Descrição detalhada dos procedimentos</w:t>
            </w:r>
            <w:r w:rsidRPr="00825B77">
              <w:rPr>
                <w:rFonts w:eastAsia="Times New Roman" w:cs="Times New Roman"/>
                <w:i/>
                <w:color w:val="000000"/>
                <w:kern w:val="0"/>
                <w:lang w:val="pt-PT" w:eastAsia="pt-BR" w:bidi="ar-SA"/>
              </w:rPr>
              <w:t xml:space="preserve">: </w:t>
            </w:r>
          </w:p>
          <w:p w14:paraId="5CAA6E59" w14:textId="4ADE63CE" w:rsidR="00FE6080" w:rsidRPr="000E1A11" w:rsidRDefault="00FE6080" w:rsidP="00FE6080">
            <w:pPr>
              <w:pStyle w:val="Ttulo3"/>
              <w:jc w:val="both"/>
              <w:rPr>
                <w:rFonts w:eastAsia="Times New Roman" w:cs="Times New Roman"/>
                <w:kern w:val="0"/>
                <w:sz w:val="24"/>
                <w:szCs w:val="24"/>
                <w:lang w:eastAsia="pt-BR" w:bidi="ar-SA"/>
              </w:rPr>
            </w:pPr>
            <w:r w:rsidRPr="000E1A11">
              <w:rPr>
                <w:rFonts w:eastAsia="Times New Roman" w:cs="Times New Roman"/>
                <w:kern w:val="0"/>
                <w:sz w:val="24"/>
                <w:szCs w:val="24"/>
                <w:lang w:eastAsia="pt-BR" w:bidi="ar-SA"/>
              </w:rPr>
              <w:t>Avaliação Clínica e Diagnóstico</w:t>
            </w:r>
          </w:p>
          <w:p w14:paraId="11583A41" w14:textId="77777777" w:rsidR="00FE6080" w:rsidRPr="000E1A11" w:rsidRDefault="00FE6080" w:rsidP="00FE6080">
            <w:pPr>
              <w:widowControl/>
              <w:numPr>
                <w:ilvl w:val="0"/>
                <w:numId w:val="20"/>
              </w:numPr>
              <w:suppressAutoHyphens w:val="0"/>
              <w:autoSpaceDN/>
              <w:spacing w:before="100" w:beforeAutospacing="1" w:after="100" w:afterAutospacing="1"/>
              <w:jc w:val="both"/>
              <w:textAlignment w:val="auto"/>
              <w:rPr>
                <w:rFonts w:eastAsia="Times New Roman" w:cs="Times New Roman"/>
                <w:kern w:val="0"/>
                <w:lang w:eastAsia="pt-BR" w:bidi="ar-SA"/>
              </w:rPr>
            </w:pPr>
            <w:r w:rsidRPr="000E1A11">
              <w:rPr>
                <w:rFonts w:eastAsia="Times New Roman" w:cs="Times New Roman"/>
                <w:kern w:val="0"/>
                <w:lang w:eastAsia="pt-BR" w:bidi="ar-SA"/>
              </w:rPr>
              <w:t>Realiza entrevistas clínicas detalhadas para entender os sintomas, histórico médico, familiar e social.</w:t>
            </w:r>
          </w:p>
          <w:p w14:paraId="00BF9500" w14:textId="77777777" w:rsidR="00FE6080" w:rsidRDefault="00FE6080" w:rsidP="00FE6080">
            <w:pPr>
              <w:widowControl/>
              <w:numPr>
                <w:ilvl w:val="0"/>
                <w:numId w:val="20"/>
              </w:numPr>
              <w:suppressAutoHyphens w:val="0"/>
              <w:autoSpaceDN/>
              <w:spacing w:before="100" w:beforeAutospacing="1" w:after="100" w:afterAutospacing="1"/>
              <w:jc w:val="both"/>
              <w:textAlignment w:val="auto"/>
              <w:rPr>
                <w:rFonts w:eastAsia="Times New Roman" w:cs="Times New Roman"/>
                <w:kern w:val="0"/>
                <w:lang w:eastAsia="pt-BR" w:bidi="ar-SA"/>
              </w:rPr>
            </w:pPr>
            <w:r w:rsidRPr="000E1A11">
              <w:rPr>
                <w:rFonts w:eastAsia="Times New Roman" w:cs="Times New Roman"/>
                <w:kern w:val="0"/>
                <w:lang w:eastAsia="pt-BR" w:bidi="ar-SA"/>
              </w:rPr>
              <w:t>Pode solicitar exames complementares para descartar causas orgânicas (como alterações</w:t>
            </w:r>
            <w:r>
              <w:rPr>
                <w:rFonts w:eastAsia="Times New Roman" w:cs="Times New Roman"/>
                <w:kern w:val="0"/>
                <w:lang w:eastAsia="pt-BR" w:bidi="ar-SA"/>
              </w:rPr>
              <w:t xml:space="preserve"> hormonais, neurológicas, etc.)</w:t>
            </w:r>
          </w:p>
          <w:p w14:paraId="50C3DC1E" w14:textId="20D81045" w:rsidR="00FE6080" w:rsidRPr="000E1A11" w:rsidRDefault="00FE6080" w:rsidP="00FE6080">
            <w:pPr>
              <w:widowControl/>
              <w:suppressAutoHyphens w:val="0"/>
              <w:autoSpaceDN/>
              <w:spacing w:before="100" w:beforeAutospacing="1" w:after="100" w:afterAutospacing="1"/>
              <w:jc w:val="both"/>
              <w:textAlignment w:val="auto"/>
              <w:rPr>
                <w:rFonts w:eastAsia="Times New Roman" w:cs="Times New Roman"/>
                <w:kern w:val="0"/>
                <w:lang w:eastAsia="pt-BR" w:bidi="ar-SA"/>
              </w:rPr>
            </w:pPr>
            <w:r w:rsidRPr="000E1A11">
              <w:rPr>
                <w:rFonts w:eastAsia="Times New Roman" w:cs="Times New Roman"/>
                <w:b/>
                <w:bCs/>
                <w:kern w:val="0"/>
                <w:lang w:eastAsia="pt-BR" w:bidi="ar-SA"/>
              </w:rPr>
              <w:t>Prescrição de Medicamentos</w:t>
            </w:r>
          </w:p>
          <w:p w14:paraId="04E050CE" w14:textId="77777777" w:rsidR="00FE6080" w:rsidRPr="000E1A11" w:rsidRDefault="00FE6080" w:rsidP="00FE6080">
            <w:pPr>
              <w:widowControl/>
              <w:numPr>
                <w:ilvl w:val="0"/>
                <w:numId w:val="21"/>
              </w:numPr>
              <w:suppressAutoHyphens w:val="0"/>
              <w:autoSpaceDN/>
              <w:spacing w:before="100" w:beforeAutospacing="1" w:after="100" w:afterAutospacing="1"/>
              <w:jc w:val="both"/>
              <w:textAlignment w:val="auto"/>
              <w:rPr>
                <w:rFonts w:eastAsia="Times New Roman" w:cs="Times New Roman"/>
                <w:kern w:val="0"/>
                <w:lang w:eastAsia="pt-BR" w:bidi="ar-SA"/>
              </w:rPr>
            </w:pPr>
            <w:r w:rsidRPr="000E1A11">
              <w:rPr>
                <w:rFonts w:eastAsia="Times New Roman" w:cs="Times New Roman"/>
                <w:kern w:val="0"/>
                <w:lang w:eastAsia="pt-BR" w:bidi="ar-SA"/>
              </w:rPr>
              <w:t xml:space="preserve">Prescreve e ajusta </w:t>
            </w:r>
            <w:r w:rsidRPr="000E1A11">
              <w:rPr>
                <w:rFonts w:eastAsia="Times New Roman" w:cs="Times New Roman"/>
                <w:b/>
                <w:bCs/>
                <w:kern w:val="0"/>
                <w:lang w:eastAsia="pt-BR" w:bidi="ar-SA"/>
              </w:rPr>
              <w:t>psicofármacos</w:t>
            </w:r>
            <w:r w:rsidRPr="000E1A11">
              <w:rPr>
                <w:rFonts w:eastAsia="Times New Roman" w:cs="Times New Roman"/>
                <w:kern w:val="0"/>
                <w:lang w:eastAsia="pt-BR" w:bidi="ar-SA"/>
              </w:rPr>
              <w:t xml:space="preserve"> (antidepressivos, antipsicóticos, estabilizadores de humor, ansiolíticos, entre outros).</w:t>
            </w:r>
          </w:p>
          <w:p w14:paraId="2C88AEFA" w14:textId="77777777" w:rsidR="00FE6080" w:rsidRPr="000E1A11" w:rsidRDefault="00FE6080" w:rsidP="00FE6080">
            <w:pPr>
              <w:widowControl/>
              <w:numPr>
                <w:ilvl w:val="0"/>
                <w:numId w:val="21"/>
              </w:numPr>
              <w:suppressAutoHyphens w:val="0"/>
              <w:autoSpaceDN/>
              <w:spacing w:before="100" w:beforeAutospacing="1" w:after="100" w:afterAutospacing="1"/>
              <w:jc w:val="both"/>
              <w:textAlignment w:val="auto"/>
              <w:rPr>
                <w:rFonts w:eastAsia="Times New Roman" w:cs="Times New Roman"/>
                <w:kern w:val="0"/>
                <w:lang w:eastAsia="pt-BR" w:bidi="ar-SA"/>
              </w:rPr>
            </w:pPr>
            <w:r w:rsidRPr="000E1A11">
              <w:rPr>
                <w:rFonts w:eastAsia="Times New Roman" w:cs="Times New Roman"/>
                <w:kern w:val="0"/>
                <w:lang w:eastAsia="pt-BR" w:bidi="ar-SA"/>
              </w:rPr>
              <w:t>Monitora efeitos colaterais e interações medicamentosas.</w:t>
            </w:r>
          </w:p>
          <w:p w14:paraId="3177EE71" w14:textId="77777777" w:rsidR="00825B77" w:rsidRDefault="00FE6080" w:rsidP="00825B77">
            <w:pPr>
              <w:widowControl/>
              <w:numPr>
                <w:ilvl w:val="0"/>
                <w:numId w:val="21"/>
              </w:numPr>
              <w:suppressAutoHyphens w:val="0"/>
              <w:autoSpaceDN/>
              <w:spacing w:before="100" w:beforeAutospacing="1" w:after="100" w:afterAutospacing="1"/>
              <w:jc w:val="both"/>
              <w:textAlignment w:val="auto"/>
              <w:rPr>
                <w:rFonts w:eastAsia="Times New Roman" w:cs="Times New Roman"/>
                <w:kern w:val="0"/>
                <w:lang w:eastAsia="pt-BR" w:bidi="ar-SA"/>
              </w:rPr>
            </w:pPr>
            <w:r w:rsidRPr="000E1A11">
              <w:rPr>
                <w:rFonts w:eastAsia="Times New Roman" w:cs="Times New Roman"/>
                <w:kern w:val="0"/>
                <w:lang w:eastAsia="pt-BR" w:bidi="ar-SA"/>
              </w:rPr>
              <w:t>Orienta o uso responsável e seguro das medicações.</w:t>
            </w:r>
          </w:p>
          <w:p w14:paraId="231CF536" w14:textId="06C0E759" w:rsidR="00FE6080" w:rsidRPr="00825B77" w:rsidRDefault="00FE6080" w:rsidP="00825B77">
            <w:pPr>
              <w:widowControl/>
              <w:suppressAutoHyphens w:val="0"/>
              <w:autoSpaceDN/>
              <w:spacing w:before="100" w:beforeAutospacing="1" w:after="100" w:afterAutospacing="1"/>
              <w:jc w:val="both"/>
              <w:textAlignment w:val="auto"/>
              <w:rPr>
                <w:rFonts w:eastAsia="Times New Roman" w:cs="Times New Roman"/>
                <w:kern w:val="0"/>
                <w:lang w:eastAsia="pt-BR" w:bidi="ar-SA"/>
              </w:rPr>
            </w:pPr>
            <w:r w:rsidRPr="00825B77">
              <w:rPr>
                <w:rFonts w:eastAsia="Times New Roman" w:cs="Times New Roman"/>
                <w:b/>
                <w:bCs/>
                <w:kern w:val="0"/>
                <w:lang w:eastAsia="pt-BR" w:bidi="ar-SA"/>
              </w:rPr>
              <w:t>Acompanhamento Terapêutico</w:t>
            </w:r>
          </w:p>
          <w:p w14:paraId="28F7D96F" w14:textId="77777777" w:rsidR="00FE6080" w:rsidRPr="000E1A11" w:rsidRDefault="00FE6080" w:rsidP="00FE6080">
            <w:pPr>
              <w:widowControl/>
              <w:numPr>
                <w:ilvl w:val="0"/>
                <w:numId w:val="22"/>
              </w:numPr>
              <w:suppressAutoHyphens w:val="0"/>
              <w:autoSpaceDN/>
              <w:spacing w:before="100" w:beforeAutospacing="1" w:after="100" w:afterAutospacing="1"/>
              <w:jc w:val="both"/>
              <w:textAlignment w:val="auto"/>
              <w:rPr>
                <w:rFonts w:eastAsia="Times New Roman" w:cs="Times New Roman"/>
                <w:kern w:val="0"/>
                <w:lang w:eastAsia="pt-BR" w:bidi="ar-SA"/>
              </w:rPr>
            </w:pPr>
            <w:r w:rsidRPr="000E1A11">
              <w:rPr>
                <w:rFonts w:eastAsia="Times New Roman" w:cs="Times New Roman"/>
                <w:kern w:val="0"/>
                <w:lang w:eastAsia="pt-BR" w:bidi="ar-SA"/>
              </w:rPr>
              <w:t xml:space="preserve">Realiza </w:t>
            </w:r>
            <w:r w:rsidRPr="000E1A11">
              <w:rPr>
                <w:rFonts w:eastAsia="Times New Roman" w:cs="Times New Roman"/>
                <w:b/>
                <w:bCs/>
                <w:kern w:val="0"/>
                <w:lang w:eastAsia="pt-BR" w:bidi="ar-SA"/>
              </w:rPr>
              <w:t>consultas de seguimento</w:t>
            </w:r>
            <w:r w:rsidRPr="000E1A11">
              <w:rPr>
                <w:rFonts w:eastAsia="Times New Roman" w:cs="Times New Roman"/>
                <w:kern w:val="0"/>
                <w:lang w:eastAsia="pt-BR" w:bidi="ar-SA"/>
              </w:rPr>
              <w:t xml:space="preserve"> para avaliar evolução do tratamento.</w:t>
            </w:r>
          </w:p>
          <w:p w14:paraId="475D2F5F" w14:textId="77777777" w:rsidR="00FE6080" w:rsidRPr="000E1A11" w:rsidRDefault="00FE6080" w:rsidP="00FE6080">
            <w:pPr>
              <w:widowControl/>
              <w:numPr>
                <w:ilvl w:val="0"/>
                <w:numId w:val="22"/>
              </w:numPr>
              <w:suppressAutoHyphens w:val="0"/>
              <w:autoSpaceDN/>
              <w:spacing w:before="100" w:beforeAutospacing="1" w:after="100" w:afterAutospacing="1"/>
              <w:jc w:val="both"/>
              <w:textAlignment w:val="auto"/>
              <w:rPr>
                <w:rFonts w:eastAsia="Times New Roman" w:cs="Times New Roman"/>
                <w:kern w:val="0"/>
                <w:lang w:eastAsia="pt-BR" w:bidi="ar-SA"/>
              </w:rPr>
            </w:pPr>
            <w:r w:rsidRPr="000E1A11">
              <w:rPr>
                <w:rFonts w:eastAsia="Times New Roman" w:cs="Times New Roman"/>
                <w:kern w:val="0"/>
                <w:lang w:eastAsia="pt-BR" w:bidi="ar-SA"/>
              </w:rPr>
              <w:t>Adapta condutas de acordo com a resposta do paciente.</w:t>
            </w:r>
          </w:p>
          <w:p w14:paraId="5CEF2441" w14:textId="77777777" w:rsidR="00FE6080" w:rsidRDefault="00FE6080" w:rsidP="00FE6080">
            <w:pPr>
              <w:widowControl/>
              <w:numPr>
                <w:ilvl w:val="0"/>
                <w:numId w:val="22"/>
              </w:numPr>
              <w:suppressAutoHyphens w:val="0"/>
              <w:autoSpaceDN/>
              <w:spacing w:before="100" w:beforeAutospacing="1" w:after="100" w:afterAutospacing="1"/>
              <w:jc w:val="both"/>
              <w:textAlignment w:val="auto"/>
              <w:rPr>
                <w:rFonts w:eastAsia="Times New Roman" w:cs="Times New Roman"/>
                <w:kern w:val="0"/>
                <w:lang w:eastAsia="pt-BR" w:bidi="ar-SA"/>
              </w:rPr>
            </w:pPr>
            <w:r w:rsidRPr="000E1A11">
              <w:rPr>
                <w:rFonts w:eastAsia="Times New Roman" w:cs="Times New Roman"/>
                <w:kern w:val="0"/>
                <w:lang w:eastAsia="pt-BR" w:bidi="ar-SA"/>
              </w:rPr>
              <w:t>Trabalha em conjunto com psicólogos, terapeutas ocupacionais, assistentes sociais e outros profissionais.</w:t>
            </w:r>
          </w:p>
          <w:p w14:paraId="5D4EBC29" w14:textId="77777777" w:rsidR="00FE6080" w:rsidRPr="00825B77" w:rsidRDefault="00FE6080" w:rsidP="00825B77">
            <w:pPr>
              <w:widowControl/>
              <w:suppressAutoHyphens w:val="0"/>
              <w:autoSpaceDN/>
              <w:spacing w:before="100" w:beforeAutospacing="1" w:after="100" w:afterAutospacing="1"/>
              <w:jc w:val="both"/>
              <w:textAlignment w:val="auto"/>
              <w:rPr>
                <w:rFonts w:eastAsia="Times New Roman" w:cs="Times New Roman"/>
                <w:kern w:val="0"/>
                <w:lang w:eastAsia="pt-BR" w:bidi="ar-SA"/>
              </w:rPr>
            </w:pPr>
            <w:r w:rsidRPr="00825B77">
              <w:rPr>
                <w:rFonts w:eastAsia="Times New Roman" w:cs="Times New Roman"/>
                <w:b/>
                <w:bCs/>
                <w:kern w:val="0"/>
                <w:lang w:eastAsia="pt-BR" w:bidi="ar-SA"/>
              </w:rPr>
              <w:t>Atuação em Casos de Crise</w:t>
            </w:r>
          </w:p>
          <w:p w14:paraId="309555F9" w14:textId="77777777" w:rsidR="00FE6080" w:rsidRPr="000E1A11" w:rsidRDefault="00FE6080" w:rsidP="00FE6080">
            <w:pPr>
              <w:widowControl/>
              <w:numPr>
                <w:ilvl w:val="0"/>
                <w:numId w:val="23"/>
              </w:numPr>
              <w:suppressAutoHyphens w:val="0"/>
              <w:autoSpaceDN/>
              <w:spacing w:before="100" w:beforeAutospacing="1" w:after="100" w:afterAutospacing="1"/>
              <w:jc w:val="both"/>
              <w:textAlignment w:val="auto"/>
              <w:rPr>
                <w:rFonts w:eastAsia="Times New Roman" w:cs="Times New Roman"/>
                <w:kern w:val="0"/>
                <w:lang w:eastAsia="pt-BR" w:bidi="ar-SA"/>
              </w:rPr>
            </w:pPr>
            <w:r w:rsidRPr="000E1A11">
              <w:rPr>
                <w:rFonts w:eastAsia="Times New Roman" w:cs="Times New Roman"/>
                <w:kern w:val="0"/>
                <w:lang w:eastAsia="pt-BR" w:bidi="ar-SA"/>
              </w:rPr>
              <w:t>Atende situações de urgência, como surtos psicóticos, risco de suicídio ou agressividade.</w:t>
            </w:r>
          </w:p>
          <w:p w14:paraId="6C100C91" w14:textId="77777777" w:rsidR="00FE6080" w:rsidRPr="000E1A11" w:rsidRDefault="00FE6080" w:rsidP="00FE6080">
            <w:pPr>
              <w:widowControl/>
              <w:numPr>
                <w:ilvl w:val="0"/>
                <w:numId w:val="23"/>
              </w:numPr>
              <w:suppressAutoHyphens w:val="0"/>
              <w:autoSpaceDN/>
              <w:spacing w:before="100" w:beforeAutospacing="1" w:after="100" w:afterAutospacing="1"/>
              <w:jc w:val="both"/>
              <w:textAlignment w:val="auto"/>
              <w:rPr>
                <w:rFonts w:eastAsia="Times New Roman" w:cs="Times New Roman"/>
                <w:kern w:val="0"/>
                <w:lang w:eastAsia="pt-BR" w:bidi="ar-SA"/>
              </w:rPr>
            </w:pPr>
            <w:r w:rsidRPr="000E1A11">
              <w:rPr>
                <w:rFonts w:eastAsia="Times New Roman" w:cs="Times New Roman"/>
                <w:kern w:val="0"/>
                <w:lang w:eastAsia="pt-BR" w:bidi="ar-SA"/>
              </w:rPr>
              <w:t xml:space="preserve">Pode recomendar </w:t>
            </w:r>
            <w:r w:rsidRPr="000E1A11">
              <w:rPr>
                <w:rFonts w:eastAsia="Times New Roman" w:cs="Times New Roman"/>
                <w:b/>
                <w:bCs/>
                <w:kern w:val="0"/>
                <w:lang w:eastAsia="pt-BR" w:bidi="ar-SA"/>
              </w:rPr>
              <w:t>internação psiquiátrica voluntária ou involuntária</w:t>
            </w:r>
            <w:r w:rsidRPr="000E1A11">
              <w:rPr>
                <w:rFonts w:eastAsia="Times New Roman" w:cs="Times New Roman"/>
                <w:kern w:val="0"/>
                <w:lang w:eastAsia="pt-BR" w:bidi="ar-SA"/>
              </w:rPr>
              <w:t>, conforme previsto na legislação.</w:t>
            </w:r>
          </w:p>
          <w:p w14:paraId="3EBF1215" w14:textId="77777777" w:rsidR="00FE6080" w:rsidRPr="00825B77" w:rsidRDefault="00FE6080" w:rsidP="00825B77">
            <w:pPr>
              <w:widowControl/>
              <w:suppressAutoHyphens w:val="0"/>
              <w:autoSpaceDN/>
              <w:spacing w:before="100" w:beforeAutospacing="1" w:after="100" w:afterAutospacing="1"/>
              <w:jc w:val="both"/>
              <w:textAlignment w:val="auto"/>
              <w:outlineLvl w:val="2"/>
              <w:rPr>
                <w:rFonts w:eastAsia="Times New Roman" w:cs="Times New Roman"/>
                <w:b/>
                <w:bCs/>
                <w:kern w:val="0"/>
                <w:lang w:eastAsia="pt-BR" w:bidi="ar-SA"/>
              </w:rPr>
            </w:pPr>
            <w:r w:rsidRPr="00825B77">
              <w:rPr>
                <w:rFonts w:eastAsia="Times New Roman" w:cs="Times New Roman"/>
                <w:b/>
                <w:bCs/>
                <w:kern w:val="0"/>
                <w:lang w:eastAsia="pt-BR" w:bidi="ar-SA"/>
              </w:rPr>
              <w:t>Documentação e Responsabilidades Legais</w:t>
            </w:r>
          </w:p>
          <w:p w14:paraId="1804AF26" w14:textId="09D65300" w:rsidR="00FE6080" w:rsidRPr="00825B77" w:rsidRDefault="00FE6080" w:rsidP="00825B77">
            <w:pPr>
              <w:widowControl/>
              <w:numPr>
                <w:ilvl w:val="0"/>
                <w:numId w:val="26"/>
              </w:numPr>
              <w:suppressAutoHyphens w:val="0"/>
              <w:autoSpaceDN/>
              <w:spacing w:before="100" w:beforeAutospacing="1" w:after="100" w:afterAutospacing="1"/>
              <w:jc w:val="both"/>
              <w:textAlignment w:val="auto"/>
              <w:rPr>
                <w:rFonts w:eastAsia="Times New Roman" w:cs="Times New Roman"/>
                <w:kern w:val="0"/>
                <w:lang w:eastAsia="pt-BR" w:bidi="ar-SA"/>
              </w:rPr>
            </w:pPr>
            <w:r w:rsidRPr="000E1A11">
              <w:rPr>
                <w:rFonts w:eastAsia="Times New Roman" w:cs="Times New Roman"/>
                <w:kern w:val="0"/>
                <w:lang w:eastAsia="pt-BR" w:bidi="ar-SA"/>
              </w:rPr>
              <w:t>Elabora laudos, relatórios médicos, pareceres e atestados, quando necessário.</w:t>
            </w:r>
          </w:p>
        </w:tc>
      </w:tr>
    </w:tbl>
    <w:p w14:paraId="1047C51B" w14:textId="1A3F8C81" w:rsidR="008A09EF" w:rsidRDefault="008A09EF">
      <w:pPr>
        <w:rPr>
          <w:rFonts w:cs="Times New Roman"/>
          <w:lang w:eastAsia="zh-CN"/>
        </w:rPr>
      </w:pPr>
    </w:p>
    <w:p w14:paraId="12FDE072" w14:textId="77777777" w:rsidR="00716153" w:rsidRPr="00702CD9" w:rsidRDefault="00716153">
      <w:pPr>
        <w:rPr>
          <w:rFonts w:cs="Times New Roman"/>
          <w:vanish/>
          <w:lang w:eastAsia="zh-CN"/>
        </w:rPr>
      </w:pPr>
    </w:p>
    <w:p w14:paraId="2C615E86" w14:textId="77777777" w:rsidR="008A09EF" w:rsidRPr="00702CD9" w:rsidRDefault="008A09EF">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323C126B"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2E73F99F" w14:textId="51E819B3" w:rsidR="00063665" w:rsidRPr="00701A41" w:rsidRDefault="00701A41" w:rsidP="00C2380E">
            <w:pPr>
              <w:pStyle w:val="PargrafodaLista"/>
              <w:numPr>
                <w:ilvl w:val="0"/>
                <w:numId w:val="7"/>
              </w:numPr>
              <w:jc w:val="center"/>
              <w:rPr>
                <w:rFonts w:cs="Times New Roman"/>
                <w:b/>
                <w:bCs/>
              </w:rPr>
            </w:pPr>
            <w:r w:rsidRPr="00701A41">
              <w:rPr>
                <w:rFonts w:cs="Times New Roman"/>
                <w:b/>
                <w:bCs/>
              </w:rPr>
              <w:t>MATERIAIS A SEREM DISPONIBILIZADOS</w:t>
            </w:r>
          </w:p>
        </w:tc>
      </w:tr>
    </w:tbl>
    <w:p w14:paraId="459B5B8D" w14:textId="77777777" w:rsidR="008A09EF" w:rsidRPr="00063665" w:rsidRDefault="008A09EF" w:rsidP="00701A41">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000000" w:themeColor="text1"/>
        </w:rPr>
      </w:pPr>
    </w:p>
    <w:p w14:paraId="412DB86B" w14:textId="0DC656B7" w:rsidR="00214C29" w:rsidRPr="000C6D31" w:rsidRDefault="00701A41" w:rsidP="000C6D31">
      <w:pPr>
        <w:pStyle w:val="Standard"/>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iCs/>
          <w:color w:val="000000" w:themeColor="text1"/>
        </w:rPr>
      </w:pPr>
      <w:r>
        <w:rPr>
          <w:rFonts w:cs="Times New Roman"/>
          <w:b/>
          <w:bCs/>
          <w:iCs/>
          <w:color w:val="000000" w:themeColor="text1"/>
        </w:rPr>
        <w:t xml:space="preserve">6.1 </w:t>
      </w:r>
      <w:r w:rsidRPr="00701A41">
        <w:rPr>
          <w:rFonts w:cs="Times New Roman"/>
          <w:iCs/>
          <w:color w:val="000000" w:themeColor="text1"/>
        </w:rPr>
        <w:t>Para a perfeita execução dos serviços, a Contratada deverá disponibilizar os materiais, equipamentos, ferramentas e utensílios necessários, nas quantidades estimadas e qualidades</w:t>
      </w:r>
      <w:r>
        <w:rPr>
          <w:rFonts w:cs="Times New Roman"/>
          <w:iCs/>
          <w:color w:val="000000" w:themeColor="text1"/>
        </w:rPr>
        <w:t xml:space="preserve"> para execução do serviço</w:t>
      </w:r>
      <w:r w:rsidRPr="00701A41">
        <w:rPr>
          <w:rFonts w:cs="Times New Roman"/>
          <w:iCs/>
          <w:color w:val="000000" w:themeColor="text1"/>
        </w:rPr>
        <w:t>, promovendo sua substituição quando necessário.</w:t>
      </w:r>
    </w:p>
    <w:p w14:paraId="512F542A" w14:textId="77777777" w:rsidR="004F5B55" w:rsidRPr="00702CD9" w:rsidRDefault="004F5B55" w:rsidP="004F5B55">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4F5B55" w:rsidRPr="00702CD9" w14:paraId="2506065E" w14:textId="77777777">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1FBCB204" w14:textId="697A4FF6" w:rsidR="00063665" w:rsidRPr="00702CD9" w:rsidRDefault="00701A41" w:rsidP="00C2380E">
            <w:pPr>
              <w:pStyle w:val="PargrafodaLista"/>
              <w:numPr>
                <w:ilvl w:val="0"/>
                <w:numId w:val="7"/>
              </w:numPr>
              <w:tabs>
                <w:tab w:val="left" w:pos="555"/>
                <w:tab w:val="left" w:pos="840"/>
                <w:tab w:val="left" w:pos="1140"/>
                <w:tab w:val="left" w:pos="1395"/>
                <w:tab w:val="left" w:pos="1650"/>
                <w:tab w:val="left" w:pos="1965"/>
                <w:tab w:val="left" w:pos="2220"/>
                <w:tab w:val="left" w:pos="7336"/>
              </w:tabs>
              <w:spacing w:before="120" w:after="120"/>
              <w:jc w:val="center"/>
              <w:rPr>
                <w:rFonts w:cs="Times New Roman"/>
                <w:b/>
                <w:bCs/>
              </w:rPr>
            </w:pPr>
            <w:r w:rsidRPr="00701A41">
              <w:rPr>
                <w:rFonts w:cs="Times New Roman"/>
                <w:b/>
                <w:bCs/>
              </w:rPr>
              <w:t>INFORMAÇÕES RELEVANTES PARA O DIMENSIONAMENTO DA PROPOSTA</w:t>
            </w:r>
          </w:p>
        </w:tc>
      </w:tr>
    </w:tbl>
    <w:p w14:paraId="732EFF7D" w14:textId="77777777" w:rsidR="004F5B55" w:rsidRPr="00702CD9" w:rsidRDefault="004F5B55" w:rsidP="004F5B55">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3333"/>
        </w:rPr>
      </w:pPr>
    </w:p>
    <w:p w14:paraId="709F1A97" w14:textId="20B06C3D" w:rsidR="00174448" w:rsidRDefault="007D1D37" w:rsidP="007D1D37">
      <w:pPr>
        <w:pStyle w:val="Standard"/>
        <w:tabs>
          <w:tab w:val="left" w:pos="582"/>
          <w:tab w:val="left" w:pos="867"/>
          <w:tab w:val="left" w:pos="1167"/>
          <w:tab w:val="left" w:pos="1422"/>
          <w:tab w:val="left" w:pos="1677"/>
          <w:tab w:val="left" w:pos="1992"/>
          <w:tab w:val="left" w:pos="2247"/>
          <w:tab w:val="left" w:leader="underscore" w:pos="7363"/>
        </w:tabs>
        <w:spacing w:before="57" w:after="57"/>
        <w:rPr>
          <w:rFonts w:cs="Times New Roman"/>
          <w:b/>
          <w:bCs/>
          <w:color w:val="000000" w:themeColor="text1"/>
        </w:rPr>
      </w:pPr>
      <w:r w:rsidRPr="00A76634">
        <w:rPr>
          <w:rFonts w:cs="Times New Roman"/>
          <w:b/>
          <w:bCs/>
          <w:color w:val="000000" w:themeColor="text1"/>
        </w:rPr>
        <w:t>7.1 A</w:t>
      </w:r>
      <w:r w:rsidR="00701A41" w:rsidRPr="00A76634">
        <w:rPr>
          <w:rFonts w:cs="Times New Roman"/>
          <w:b/>
          <w:bCs/>
          <w:color w:val="000000" w:themeColor="text1"/>
        </w:rPr>
        <w:t xml:space="preserve"> demanda do órgão tem como base as seguintes características:</w:t>
      </w:r>
    </w:p>
    <w:p w14:paraId="317812B8" w14:textId="6084C2C2" w:rsidR="00174448" w:rsidRPr="00174448" w:rsidRDefault="00174448" w:rsidP="00174448">
      <w:pPr>
        <w:widowControl/>
        <w:suppressAutoHyphens w:val="0"/>
        <w:autoSpaceDN/>
        <w:spacing w:before="100" w:beforeAutospacing="1" w:after="100" w:afterAutospacing="1"/>
        <w:jc w:val="both"/>
        <w:textAlignment w:val="auto"/>
        <w:rPr>
          <w:rFonts w:eastAsia="Times New Roman" w:cs="Times New Roman"/>
          <w:kern w:val="0"/>
          <w:lang w:eastAsia="pt-BR" w:bidi="ar-SA"/>
        </w:rPr>
      </w:pPr>
      <w:r w:rsidRPr="00174448">
        <w:rPr>
          <w:rFonts w:eastAsia="Times New Roman" w:cs="Times New Roman"/>
          <w:kern w:val="0"/>
          <w:lang w:eastAsia="pt-BR" w:bidi="ar-SA"/>
        </w:rPr>
        <w:t xml:space="preserve">Ao contratar um </w:t>
      </w:r>
      <w:r w:rsidRPr="00174448">
        <w:rPr>
          <w:rFonts w:eastAsia="Times New Roman" w:cs="Times New Roman"/>
          <w:b/>
          <w:bCs/>
          <w:kern w:val="0"/>
          <w:lang w:eastAsia="pt-BR" w:bidi="ar-SA"/>
        </w:rPr>
        <w:t>médico psiquiatra</w:t>
      </w:r>
      <w:r w:rsidRPr="00174448">
        <w:rPr>
          <w:rFonts w:eastAsia="Times New Roman" w:cs="Times New Roman"/>
          <w:kern w:val="0"/>
          <w:lang w:eastAsia="pt-BR" w:bidi="ar-SA"/>
        </w:rPr>
        <w:t xml:space="preserve">, além de atender aos requisitos legais e acadêmicos, é importante considerar algumas </w:t>
      </w:r>
      <w:r w:rsidRPr="00174448">
        <w:rPr>
          <w:rFonts w:eastAsia="Times New Roman" w:cs="Times New Roman"/>
          <w:b/>
          <w:bCs/>
          <w:kern w:val="0"/>
          <w:lang w:eastAsia="pt-BR" w:bidi="ar-SA"/>
        </w:rPr>
        <w:t>características</w:t>
      </w:r>
      <w:r w:rsidRPr="00174448">
        <w:rPr>
          <w:rFonts w:eastAsia="Times New Roman" w:cs="Times New Roman"/>
          <w:kern w:val="0"/>
          <w:lang w:eastAsia="pt-BR" w:bidi="ar-SA"/>
        </w:rPr>
        <w:t xml:space="preserve"> que garantam que o profissional tenha não apenas as qualificações técnicas necessárias, mas também as competências comportamentais e interpessoais essenciais para lidar com pacientes em situações delicadas. Aqui estão as principais características a serem consideradas:</w:t>
      </w:r>
    </w:p>
    <w:p w14:paraId="6672F739" w14:textId="77777777" w:rsidR="00174448" w:rsidRPr="00174448" w:rsidRDefault="00174448" w:rsidP="00174448">
      <w:pPr>
        <w:widowControl/>
        <w:suppressAutoHyphens w:val="0"/>
        <w:autoSpaceDN/>
        <w:spacing w:before="100" w:beforeAutospacing="1" w:after="100" w:afterAutospacing="1"/>
        <w:jc w:val="both"/>
        <w:textAlignment w:val="auto"/>
        <w:outlineLvl w:val="2"/>
        <w:rPr>
          <w:rFonts w:eastAsia="Times New Roman" w:cs="Times New Roman"/>
          <w:b/>
          <w:bCs/>
          <w:kern w:val="0"/>
          <w:lang w:eastAsia="pt-BR" w:bidi="ar-SA"/>
        </w:rPr>
      </w:pPr>
      <w:r w:rsidRPr="00174448">
        <w:rPr>
          <w:rFonts w:eastAsia="Times New Roman" w:cs="Times New Roman"/>
          <w:b/>
          <w:bCs/>
          <w:kern w:val="0"/>
          <w:lang w:eastAsia="pt-BR" w:bidi="ar-SA"/>
        </w:rPr>
        <w:t>1. Qualificações Técnicas</w:t>
      </w:r>
    </w:p>
    <w:p w14:paraId="6383404A" w14:textId="77777777" w:rsidR="00174448" w:rsidRPr="00174448" w:rsidRDefault="00174448" w:rsidP="00174448">
      <w:pPr>
        <w:widowControl/>
        <w:suppressAutoHyphens w:val="0"/>
        <w:autoSpaceDN/>
        <w:spacing w:before="100" w:beforeAutospacing="1" w:after="100" w:afterAutospacing="1"/>
        <w:jc w:val="both"/>
        <w:textAlignment w:val="auto"/>
        <w:outlineLvl w:val="3"/>
        <w:rPr>
          <w:rFonts w:eastAsia="Times New Roman" w:cs="Times New Roman"/>
          <w:b/>
          <w:bCs/>
          <w:kern w:val="0"/>
          <w:lang w:eastAsia="pt-BR" w:bidi="ar-SA"/>
        </w:rPr>
      </w:pPr>
      <w:r w:rsidRPr="00174448">
        <w:rPr>
          <w:rFonts w:eastAsia="Times New Roman" w:cs="Times New Roman"/>
          <w:b/>
          <w:bCs/>
          <w:kern w:val="0"/>
          <w:lang w:eastAsia="pt-BR" w:bidi="ar-SA"/>
        </w:rPr>
        <w:t>Formação Acadêmica</w:t>
      </w:r>
    </w:p>
    <w:p w14:paraId="3D463704" w14:textId="77777777" w:rsidR="00174448" w:rsidRPr="00174448" w:rsidRDefault="00174448" w:rsidP="00174448">
      <w:pPr>
        <w:widowControl/>
        <w:numPr>
          <w:ilvl w:val="0"/>
          <w:numId w:val="34"/>
        </w:numPr>
        <w:suppressAutoHyphens w:val="0"/>
        <w:autoSpaceDN/>
        <w:spacing w:before="100" w:beforeAutospacing="1" w:after="100" w:afterAutospacing="1"/>
        <w:jc w:val="both"/>
        <w:textAlignment w:val="auto"/>
        <w:rPr>
          <w:rFonts w:eastAsia="Times New Roman" w:cs="Times New Roman"/>
          <w:kern w:val="0"/>
          <w:lang w:eastAsia="pt-BR" w:bidi="ar-SA"/>
        </w:rPr>
      </w:pPr>
      <w:r w:rsidRPr="00174448">
        <w:rPr>
          <w:rFonts w:eastAsia="Times New Roman" w:cs="Times New Roman"/>
          <w:b/>
          <w:bCs/>
          <w:kern w:val="0"/>
          <w:lang w:eastAsia="pt-BR" w:bidi="ar-SA"/>
        </w:rPr>
        <w:t xml:space="preserve">Graduação em </w:t>
      </w:r>
      <w:proofErr w:type="spellStart"/>
      <w:r w:rsidRPr="00174448">
        <w:rPr>
          <w:rFonts w:eastAsia="Times New Roman" w:cs="Times New Roman"/>
          <w:b/>
          <w:bCs/>
          <w:kern w:val="0"/>
          <w:lang w:eastAsia="pt-BR" w:bidi="ar-SA"/>
        </w:rPr>
        <w:t>Medicina</w:t>
      </w:r>
      <w:r w:rsidRPr="00174448">
        <w:rPr>
          <w:rFonts w:eastAsia="Times New Roman" w:cs="Times New Roman"/>
          <w:kern w:val="0"/>
          <w:lang w:eastAsia="pt-BR" w:bidi="ar-SA"/>
        </w:rPr>
        <w:t>Regional</w:t>
      </w:r>
      <w:proofErr w:type="spellEnd"/>
      <w:r w:rsidRPr="00174448">
        <w:rPr>
          <w:rFonts w:eastAsia="Times New Roman" w:cs="Times New Roman"/>
          <w:kern w:val="0"/>
          <w:lang w:eastAsia="pt-BR" w:bidi="ar-SA"/>
        </w:rPr>
        <w:t xml:space="preserve"> </w:t>
      </w:r>
      <w:proofErr w:type="gramStart"/>
      <w:r w:rsidRPr="00174448">
        <w:rPr>
          <w:rFonts w:eastAsia="Times New Roman" w:cs="Times New Roman"/>
          <w:kern w:val="0"/>
          <w:lang w:eastAsia="pt-BR" w:bidi="ar-SA"/>
        </w:rPr>
        <w:t>( CRM</w:t>
      </w:r>
      <w:proofErr w:type="gramEnd"/>
      <w:r w:rsidRPr="00174448">
        <w:rPr>
          <w:rFonts w:eastAsia="Times New Roman" w:cs="Times New Roman"/>
          <w:kern w:val="0"/>
          <w:lang w:eastAsia="pt-BR" w:bidi="ar-SA"/>
        </w:rPr>
        <w:t xml:space="preserve"> ) .: O psiquiatra deve ter concluído o curso de Medicina e ser registrado no Conselho Regional de Medicina (CRM).</w:t>
      </w:r>
    </w:p>
    <w:p w14:paraId="49B97004" w14:textId="77777777" w:rsidR="00174448" w:rsidRPr="00174448" w:rsidRDefault="00174448" w:rsidP="00174448">
      <w:pPr>
        <w:widowControl/>
        <w:numPr>
          <w:ilvl w:val="0"/>
          <w:numId w:val="34"/>
        </w:numPr>
        <w:suppressAutoHyphens w:val="0"/>
        <w:autoSpaceDN/>
        <w:spacing w:before="100" w:beforeAutospacing="1" w:after="100" w:afterAutospacing="1"/>
        <w:jc w:val="both"/>
        <w:textAlignment w:val="auto"/>
        <w:rPr>
          <w:rFonts w:eastAsia="Times New Roman" w:cs="Times New Roman"/>
          <w:kern w:val="0"/>
          <w:lang w:eastAsia="pt-BR" w:bidi="ar-SA"/>
        </w:rPr>
      </w:pPr>
      <w:r w:rsidRPr="00174448">
        <w:rPr>
          <w:rFonts w:eastAsia="Times New Roman" w:cs="Times New Roman"/>
          <w:b/>
          <w:bCs/>
          <w:kern w:val="0"/>
          <w:lang w:eastAsia="pt-BR" w:bidi="ar-SA"/>
        </w:rPr>
        <w:t>Especialização em Psiquiatria</w:t>
      </w:r>
      <w:r w:rsidRPr="00174448">
        <w:rPr>
          <w:rFonts w:eastAsia="Times New Roman" w:cs="Times New Roman"/>
          <w:kern w:val="0"/>
          <w:lang w:eastAsia="pt-BR" w:bidi="ar-SA"/>
        </w:rPr>
        <w:t>: Deve ter concluído a residência médica ou obter o título de especialista em Psiquiatria, que garante uma formação aprofundada na área.</w:t>
      </w:r>
    </w:p>
    <w:p w14:paraId="6A0B21F1" w14:textId="77777777" w:rsidR="00174448" w:rsidRPr="00174448" w:rsidRDefault="00174448" w:rsidP="00174448">
      <w:pPr>
        <w:widowControl/>
        <w:suppressAutoHyphens w:val="0"/>
        <w:autoSpaceDN/>
        <w:spacing w:before="100" w:beforeAutospacing="1" w:after="100" w:afterAutospacing="1"/>
        <w:jc w:val="both"/>
        <w:textAlignment w:val="auto"/>
        <w:outlineLvl w:val="3"/>
        <w:rPr>
          <w:rFonts w:eastAsia="Times New Roman" w:cs="Times New Roman"/>
          <w:b/>
          <w:bCs/>
          <w:kern w:val="0"/>
          <w:lang w:eastAsia="pt-BR" w:bidi="ar-SA"/>
        </w:rPr>
      </w:pPr>
      <w:r w:rsidRPr="00174448">
        <w:rPr>
          <w:rFonts w:eastAsia="Times New Roman" w:cs="Times New Roman"/>
          <w:b/>
          <w:bCs/>
          <w:kern w:val="0"/>
          <w:lang w:eastAsia="pt-BR" w:bidi="ar-SA"/>
        </w:rPr>
        <w:t>Experiência Profissional</w:t>
      </w:r>
    </w:p>
    <w:p w14:paraId="4822083F" w14:textId="77777777" w:rsidR="00174448" w:rsidRPr="00174448" w:rsidRDefault="00174448" w:rsidP="00174448">
      <w:pPr>
        <w:widowControl/>
        <w:numPr>
          <w:ilvl w:val="0"/>
          <w:numId w:val="35"/>
        </w:numPr>
        <w:suppressAutoHyphens w:val="0"/>
        <w:autoSpaceDN/>
        <w:spacing w:before="100" w:beforeAutospacing="1" w:after="100" w:afterAutospacing="1"/>
        <w:jc w:val="both"/>
        <w:textAlignment w:val="auto"/>
        <w:rPr>
          <w:rFonts w:eastAsia="Times New Roman" w:cs="Times New Roman"/>
          <w:kern w:val="0"/>
          <w:lang w:eastAsia="pt-BR" w:bidi="ar-SA"/>
        </w:rPr>
      </w:pPr>
      <w:r w:rsidRPr="00174448">
        <w:rPr>
          <w:rFonts w:eastAsia="Times New Roman" w:cs="Times New Roman"/>
          <w:kern w:val="0"/>
          <w:lang w:eastAsia="pt-BR" w:bidi="ar-SA"/>
        </w:rPr>
        <w:t xml:space="preserve">Experiência prática em </w:t>
      </w:r>
      <w:r w:rsidRPr="00174448">
        <w:rPr>
          <w:rFonts w:eastAsia="Times New Roman" w:cs="Times New Roman"/>
          <w:b/>
          <w:bCs/>
          <w:kern w:val="0"/>
          <w:lang w:eastAsia="pt-BR" w:bidi="ar-SA"/>
        </w:rPr>
        <w:t>diagnóstico e tratamento de transtornos psiquiátricos</w:t>
      </w:r>
      <w:r w:rsidRPr="00174448">
        <w:rPr>
          <w:rFonts w:eastAsia="Times New Roman" w:cs="Times New Roman"/>
          <w:kern w:val="0"/>
          <w:lang w:eastAsia="pt-BR" w:bidi="ar-SA"/>
        </w:rPr>
        <w:t>.</w:t>
      </w:r>
    </w:p>
    <w:p w14:paraId="5CA32FBA" w14:textId="77777777" w:rsidR="00174448" w:rsidRPr="00174448" w:rsidRDefault="00174448" w:rsidP="00174448">
      <w:pPr>
        <w:widowControl/>
        <w:numPr>
          <w:ilvl w:val="0"/>
          <w:numId w:val="35"/>
        </w:numPr>
        <w:suppressAutoHyphens w:val="0"/>
        <w:autoSpaceDN/>
        <w:spacing w:before="100" w:beforeAutospacing="1" w:after="100" w:afterAutospacing="1"/>
        <w:jc w:val="both"/>
        <w:textAlignment w:val="auto"/>
        <w:rPr>
          <w:rFonts w:eastAsia="Times New Roman" w:cs="Times New Roman"/>
          <w:kern w:val="0"/>
          <w:lang w:eastAsia="pt-BR" w:bidi="ar-SA"/>
        </w:rPr>
      </w:pPr>
      <w:r w:rsidRPr="00174448">
        <w:rPr>
          <w:rFonts w:eastAsia="Times New Roman" w:cs="Times New Roman"/>
          <w:kern w:val="0"/>
          <w:lang w:eastAsia="pt-BR" w:bidi="ar-SA"/>
        </w:rPr>
        <w:t>Experiência prévia em serviços de saúde mental, como hospitais psiquiátricos, clínicas ou Centros de Atenção Psicossocial (CAPS).</w:t>
      </w:r>
    </w:p>
    <w:p w14:paraId="7B6AE069" w14:textId="77777777" w:rsidR="00174448" w:rsidRPr="00174448" w:rsidRDefault="00174448" w:rsidP="00174448">
      <w:pPr>
        <w:widowControl/>
        <w:suppressAutoHyphens w:val="0"/>
        <w:autoSpaceDN/>
        <w:spacing w:before="100" w:beforeAutospacing="1" w:after="100" w:afterAutospacing="1"/>
        <w:jc w:val="both"/>
        <w:textAlignment w:val="auto"/>
        <w:outlineLvl w:val="3"/>
        <w:rPr>
          <w:rFonts w:eastAsia="Times New Roman" w:cs="Times New Roman"/>
          <w:b/>
          <w:bCs/>
          <w:kern w:val="0"/>
          <w:lang w:eastAsia="pt-BR" w:bidi="ar-SA"/>
        </w:rPr>
      </w:pPr>
      <w:r w:rsidRPr="00174448">
        <w:rPr>
          <w:rFonts w:eastAsia="Times New Roman" w:cs="Times New Roman"/>
          <w:b/>
          <w:bCs/>
          <w:kern w:val="0"/>
          <w:lang w:eastAsia="pt-BR" w:bidi="ar-SA"/>
        </w:rPr>
        <w:t>Conhecimento Clínico</w:t>
      </w:r>
    </w:p>
    <w:p w14:paraId="4E302749" w14:textId="77777777" w:rsidR="00174448" w:rsidRPr="00174448" w:rsidRDefault="00174448" w:rsidP="00174448">
      <w:pPr>
        <w:widowControl/>
        <w:numPr>
          <w:ilvl w:val="0"/>
          <w:numId w:val="36"/>
        </w:numPr>
        <w:suppressAutoHyphens w:val="0"/>
        <w:autoSpaceDN/>
        <w:spacing w:before="100" w:beforeAutospacing="1" w:after="100" w:afterAutospacing="1"/>
        <w:jc w:val="both"/>
        <w:textAlignment w:val="auto"/>
        <w:rPr>
          <w:rFonts w:eastAsia="Times New Roman" w:cs="Times New Roman"/>
          <w:kern w:val="0"/>
          <w:lang w:eastAsia="pt-BR" w:bidi="ar-SA"/>
        </w:rPr>
      </w:pPr>
      <w:r w:rsidRPr="00174448">
        <w:rPr>
          <w:rFonts w:eastAsia="Times New Roman" w:cs="Times New Roman"/>
          <w:b/>
          <w:bCs/>
          <w:kern w:val="0"/>
          <w:lang w:eastAsia="pt-BR" w:bidi="ar-SA"/>
        </w:rPr>
        <w:t>Diagnóstico e tratamento de doenças mentais</w:t>
      </w:r>
      <w:r w:rsidRPr="00174448">
        <w:rPr>
          <w:rFonts w:eastAsia="Times New Roman" w:cs="Times New Roman"/>
          <w:kern w:val="0"/>
          <w:lang w:eastAsia="pt-BR" w:bidi="ar-SA"/>
        </w:rPr>
        <w:t>: Capacidade de identificar e tratar transtornos como depressão, ansiedade, esquizofrenia, transtornos de personalidade, entre outros.</w:t>
      </w:r>
    </w:p>
    <w:p w14:paraId="28600133" w14:textId="77777777" w:rsidR="00174448" w:rsidRPr="00174448" w:rsidRDefault="00174448" w:rsidP="00174448">
      <w:pPr>
        <w:widowControl/>
        <w:numPr>
          <w:ilvl w:val="0"/>
          <w:numId w:val="36"/>
        </w:numPr>
        <w:suppressAutoHyphens w:val="0"/>
        <w:autoSpaceDN/>
        <w:spacing w:before="100" w:beforeAutospacing="1" w:after="100" w:afterAutospacing="1"/>
        <w:jc w:val="both"/>
        <w:textAlignment w:val="auto"/>
        <w:rPr>
          <w:rFonts w:eastAsia="Times New Roman" w:cs="Times New Roman"/>
          <w:kern w:val="0"/>
          <w:lang w:eastAsia="pt-BR" w:bidi="ar-SA"/>
        </w:rPr>
      </w:pPr>
      <w:r w:rsidRPr="00174448">
        <w:rPr>
          <w:rFonts w:eastAsia="Times New Roman" w:cs="Times New Roman"/>
          <w:b/>
          <w:bCs/>
          <w:kern w:val="0"/>
          <w:lang w:eastAsia="pt-BR" w:bidi="ar-SA"/>
        </w:rPr>
        <w:t>Prescrição de psicofármacos</w:t>
      </w:r>
      <w:r w:rsidRPr="00174448">
        <w:rPr>
          <w:rFonts w:eastAsia="Times New Roman" w:cs="Times New Roman"/>
          <w:kern w:val="0"/>
          <w:lang w:eastAsia="pt-BR" w:bidi="ar-SA"/>
        </w:rPr>
        <w:t>: Habilidade para prescrever e monitorar o uso de medicamentos psiquiátricos com segurança.</w:t>
      </w:r>
    </w:p>
    <w:p w14:paraId="4C6A78D5" w14:textId="2211732A" w:rsidR="00174448" w:rsidRPr="00174448" w:rsidRDefault="00174448" w:rsidP="00174448">
      <w:pPr>
        <w:widowControl/>
        <w:numPr>
          <w:ilvl w:val="0"/>
          <w:numId w:val="36"/>
        </w:numPr>
        <w:suppressAutoHyphens w:val="0"/>
        <w:autoSpaceDN/>
        <w:spacing w:before="100" w:beforeAutospacing="1" w:after="100" w:afterAutospacing="1"/>
        <w:jc w:val="both"/>
        <w:textAlignment w:val="auto"/>
        <w:rPr>
          <w:rFonts w:eastAsia="Times New Roman" w:cs="Times New Roman"/>
          <w:kern w:val="0"/>
          <w:lang w:eastAsia="pt-BR" w:bidi="ar-SA"/>
        </w:rPr>
      </w:pPr>
      <w:r w:rsidRPr="00174448">
        <w:rPr>
          <w:rFonts w:eastAsia="Times New Roman" w:cs="Times New Roman"/>
          <w:b/>
          <w:bCs/>
          <w:kern w:val="0"/>
          <w:lang w:eastAsia="pt-BR" w:bidi="ar-SA"/>
        </w:rPr>
        <w:t>Manejo de crises psiquiátricas</w:t>
      </w:r>
      <w:r w:rsidRPr="00174448">
        <w:rPr>
          <w:rFonts w:eastAsia="Times New Roman" w:cs="Times New Roman"/>
          <w:kern w:val="0"/>
          <w:lang w:eastAsia="pt-BR" w:bidi="ar-SA"/>
        </w:rPr>
        <w:t>: Saber lidar com situações urgentes, como surtos psicóticos ou tentativas de suicídio.</w:t>
      </w:r>
    </w:p>
    <w:p w14:paraId="2BAA6670" w14:textId="77777777" w:rsidR="00174448" w:rsidRPr="00174448" w:rsidRDefault="00174448" w:rsidP="00174448">
      <w:pPr>
        <w:widowControl/>
        <w:suppressAutoHyphens w:val="0"/>
        <w:autoSpaceDN/>
        <w:spacing w:before="100" w:beforeAutospacing="1" w:after="100" w:afterAutospacing="1"/>
        <w:textAlignment w:val="auto"/>
        <w:outlineLvl w:val="2"/>
        <w:rPr>
          <w:rFonts w:eastAsia="Times New Roman" w:cs="Times New Roman"/>
          <w:b/>
          <w:bCs/>
          <w:kern w:val="0"/>
          <w:sz w:val="27"/>
          <w:szCs w:val="27"/>
          <w:lang w:eastAsia="pt-BR" w:bidi="ar-SA"/>
        </w:rPr>
      </w:pPr>
      <w:r w:rsidRPr="00174448">
        <w:rPr>
          <w:rFonts w:eastAsia="Times New Roman" w:cs="Times New Roman"/>
          <w:b/>
          <w:bCs/>
          <w:kern w:val="0"/>
          <w:lang w:eastAsia="pt-BR" w:bidi="ar-SA"/>
        </w:rPr>
        <w:t>2. Habilidades Interpessoais</w:t>
      </w:r>
    </w:p>
    <w:p w14:paraId="43288F1C" w14:textId="77777777" w:rsidR="00174448" w:rsidRPr="00174448" w:rsidRDefault="00174448" w:rsidP="00174448">
      <w:pPr>
        <w:widowControl/>
        <w:suppressAutoHyphens w:val="0"/>
        <w:autoSpaceDN/>
        <w:spacing w:before="100" w:beforeAutospacing="1" w:after="100" w:afterAutospacing="1"/>
        <w:textAlignment w:val="auto"/>
        <w:outlineLvl w:val="3"/>
        <w:rPr>
          <w:rFonts w:eastAsia="Times New Roman" w:cs="Times New Roman"/>
          <w:b/>
          <w:bCs/>
          <w:kern w:val="0"/>
          <w:lang w:eastAsia="pt-BR" w:bidi="ar-SA"/>
        </w:rPr>
      </w:pPr>
      <w:r w:rsidRPr="00174448">
        <w:rPr>
          <w:rFonts w:eastAsia="Times New Roman" w:cs="Times New Roman"/>
          <w:b/>
          <w:bCs/>
          <w:kern w:val="0"/>
          <w:lang w:eastAsia="pt-BR" w:bidi="ar-SA"/>
        </w:rPr>
        <w:t>Empatia</w:t>
      </w:r>
    </w:p>
    <w:p w14:paraId="0606F666" w14:textId="77777777" w:rsidR="00174448" w:rsidRPr="00174448" w:rsidRDefault="00174448" w:rsidP="00174448">
      <w:pPr>
        <w:widowControl/>
        <w:numPr>
          <w:ilvl w:val="0"/>
          <w:numId w:val="37"/>
        </w:numPr>
        <w:suppressAutoHyphens w:val="0"/>
        <w:autoSpaceDN/>
        <w:spacing w:before="100" w:beforeAutospacing="1" w:after="100" w:afterAutospacing="1"/>
        <w:textAlignment w:val="auto"/>
        <w:rPr>
          <w:rFonts w:eastAsia="Times New Roman" w:cs="Times New Roman"/>
          <w:kern w:val="0"/>
          <w:lang w:eastAsia="pt-BR" w:bidi="ar-SA"/>
        </w:rPr>
      </w:pPr>
      <w:r w:rsidRPr="00174448">
        <w:rPr>
          <w:rFonts w:eastAsia="Times New Roman" w:cs="Times New Roman"/>
          <w:kern w:val="0"/>
          <w:lang w:eastAsia="pt-BR" w:bidi="ar-SA"/>
        </w:rPr>
        <w:t xml:space="preserve">Capacidade de </w:t>
      </w:r>
      <w:r w:rsidRPr="00174448">
        <w:rPr>
          <w:rFonts w:eastAsia="Times New Roman" w:cs="Times New Roman"/>
          <w:b/>
          <w:bCs/>
          <w:kern w:val="0"/>
          <w:lang w:eastAsia="pt-BR" w:bidi="ar-SA"/>
        </w:rPr>
        <w:t>entender e se conectar com as emoções</w:t>
      </w:r>
      <w:r w:rsidRPr="00174448">
        <w:rPr>
          <w:rFonts w:eastAsia="Times New Roman" w:cs="Times New Roman"/>
          <w:kern w:val="0"/>
          <w:lang w:eastAsia="pt-BR" w:bidi="ar-SA"/>
        </w:rPr>
        <w:t xml:space="preserve"> do paciente, demonstrando compaixão e compreensão, fundamentais para o tratamento de pacientes com transtornos mentais.</w:t>
      </w:r>
    </w:p>
    <w:p w14:paraId="542756A2" w14:textId="77777777" w:rsidR="00174448" w:rsidRPr="00174448" w:rsidRDefault="00174448" w:rsidP="00174448">
      <w:pPr>
        <w:widowControl/>
        <w:suppressAutoHyphens w:val="0"/>
        <w:autoSpaceDN/>
        <w:spacing w:before="100" w:beforeAutospacing="1" w:after="100" w:afterAutospacing="1"/>
        <w:textAlignment w:val="auto"/>
        <w:outlineLvl w:val="3"/>
        <w:rPr>
          <w:rFonts w:eastAsia="Times New Roman" w:cs="Times New Roman"/>
          <w:b/>
          <w:bCs/>
          <w:kern w:val="0"/>
          <w:lang w:eastAsia="pt-BR" w:bidi="ar-SA"/>
        </w:rPr>
      </w:pPr>
      <w:r w:rsidRPr="00174448">
        <w:rPr>
          <w:rFonts w:eastAsia="Times New Roman" w:cs="Times New Roman"/>
          <w:b/>
          <w:bCs/>
          <w:kern w:val="0"/>
          <w:lang w:eastAsia="pt-BR" w:bidi="ar-SA"/>
        </w:rPr>
        <w:t>Comunicação Eficaz</w:t>
      </w:r>
    </w:p>
    <w:p w14:paraId="04336BCF" w14:textId="77777777" w:rsidR="00174448" w:rsidRPr="00174448" w:rsidRDefault="00174448" w:rsidP="00174448">
      <w:pPr>
        <w:widowControl/>
        <w:numPr>
          <w:ilvl w:val="0"/>
          <w:numId w:val="38"/>
        </w:numPr>
        <w:suppressAutoHyphens w:val="0"/>
        <w:autoSpaceDN/>
        <w:spacing w:before="100" w:beforeAutospacing="1" w:after="100" w:afterAutospacing="1"/>
        <w:textAlignment w:val="auto"/>
        <w:rPr>
          <w:rFonts w:eastAsia="Times New Roman" w:cs="Times New Roman"/>
          <w:kern w:val="0"/>
          <w:lang w:eastAsia="pt-BR" w:bidi="ar-SA"/>
        </w:rPr>
      </w:pPr>
      <w:r w:rsidRPr="00174448">
        <w:rPr>
          <w:rFonts w:eastAsia="Times New Roman" w:cs="Times New Roman"/>
          <w:kern w:val="0"/>
          <w:lang w:eastAsia="pt-BR" w:bidi="ar-SA"/>
        </w:rPr>
        <w:t xml:space="preserve">Saber </w:t>
      </w:r>
      <w:r w:rsidRPr="00174448">
        <w:rPr>
          <w:rFonts w:eastAsia="Times New Roman" w:cs="Times New Roman"/>
          <w:b/>
          <w:bCs/>
          <w:kern w:val="0"/>
          <w:lang w:eastAsia="pt-BR" w:bidi="ar-SA"/>
        </w:rPr>
        <w:t>comunicar-se claramente</w:t>
      </w:r>
      <w:r w:rsidRPr="00174448">
        <w:rPr>
          <w:rFonts w:eastAsia="Times New Roman" w:cs="Times New Roman"/>
          <w:kern w:val="0"/>
          <w:lang w:eastAsia="pt-BR" w:bidi="ar-SA"/>
        </w:rPr>
        <w:t xml:space="preserve"> com pacientes, familiares e com a equipe de saúde. A comunicação deve ser empática, mas também objetiva, para fornecer as informações necessárias sobre diagnóstico, tratamento e expectativas.</w:t>
      </w:r>
    </w:p>
    <w:p w14:paraId="43BB8757" w14:textId="77777777" w:rsidR="00174448" w:rsidRPr="00174448" w:rsidRDefault="00174448" w:rsidP="00174448">
      <w:pPr>
        <w:widowControl/>
        <w:numPr>
          <w:ilvl w:val="0"/>
          <w:numId w:val="38"/>
        </w:numPr>
        <w:suppressAutoHyphens w:val="0"/>
        <w:autoSpaceDN/>
        <w:spacing w:before="100" w:beforeAutospacing="1" w:after="100" w:afterAutospacing="1"/>
        <w:textAlignment w:val="auto"/>
        <w:rPr>
          <w:rFonts w:eastAsia="Times New Roman" w:cs="Times New Roman"/>
          <w:kern w:val="0"/>
          <w:lang w:eastAsia="pt-BR" w:bidi="ar-SA"/>
        </w:rPr>
      </w:pPr>
      <w:r w:rsidRPr="00174448">
        <w:rPr>
          <w:rFonts w:eastAsia="Times New Roman" w:cs="Times New Roman"/>
          <w:kern w:val="0"/>
          <w:lang w:eastAsia="pt-BR" w:bidi="ar-SA"/>
        </w:rPr>
        <w:t xml:space="preserve">Habilidade para </w:t>
      </w:r>
      <w:r w:rsidRPr="00174448">
        <w:rPr>
          <w:rFonts w:eastAsia="Times New Roman" w:cs="Times New Roman"/>
          <w:b/>
          <w:bCs/>
          <w:kern w:val="0"/>
          <w:lang w:eastAsia="pt-BR" w:bidi="ar-SA"/>
        </w:rPr>
        <w:t>esclarecer dúvidas</w:t>
      </w:r>
      <w:r w:rsidRPr="00174448">
        <w:rPr>
          <w:rFonts w:eastAsia="Times New Roman" w:cs="Times New Roman"/>
          <w:kern w:val="0"/>
          <w:lang w:eastAsia="pt-BR" w:bidi="ar-SA"/>
        </w:rPr>
        <w:t xml:space="preserve"> dos pacientes sobre seu estado e tratamento.</w:t>
      </w:r>
    </w:p>
    <w:p w14:paraId="2AB15F20" w14:textId="77777777" w:rsidR="00174448" w:rsidRPr="00174448" w:rsidRDefault="00174448" w:rsidP="00174448">
      <w:pPr>
        <w:widowControl/>
        <w:suppressAutoHyphens w:val="0"/>
        <w:autoSpaceDN/>
        <w:spacing w:before="100" w:beforeAutospacing="1" w:after="100" w:afterAutospacing="1"/>
        <w:jc w:val="both"/>
        <w:textAlignment w:val="auto"/>
        <w:outlineLvl w:val="3"/>
        <w:rPr>
          <w:rFonts w:eastAsia="Times New Roman" w:cs="Times New Roman"/>
          <w:b/>
          <w:bCs/>
          <w:kern w:val="0"/>
          <w:lang w:eastAsia="pt-BR" w:bidi="ar-SA"/>
        </w:rPr>
      </w:pPr>
      <w:r w:rsidRPr="00174448">
        <w:rPr>
          <w:rFonts w:eastAsia="Times New Roman" w:cs="Times New Roman"/>
          <w:b/>
          <w:bCs/>
          <w:kern w:val="0"/>
          <w:lang w:eastAsia="pt-BR" w:bidi="ar-SA"/>
        </w:rPr>
        <w:t>Ética e Confidencialidade</w:t>
      </w:r>
    </w:p>
    <w:p w14:paraId="719B07A5" w14:textId="77777777" w:rsidR="00174448" w:rsidRPr="00174448" w:rsidRDefault="00174448" w:rsidP="00174448">
      <w:pPr>
        <w:widowControl/>
        <w:numPr>
          <w:ilvl w:val="0"/>
          <w:numId w:val="43"/>
        </w:numPr>
        <w:suppressAutoHyphens w:val="0"/>
        <w:autoSpaceDN/>
        <w:spacing w:before="100" w:beforeAutospacing="1" w:after="100" w:afterAutospacing="1"/>
        <w:jc w:val="both"/>
        <w:textAlignment w:val="auto"/>
        <w:rPr>
          <w:rFonts w:eastAsia="Times New Roman" w:cs="Times New Roman"/>
          <w:kern w:val="0"/>
          <w:lang w:eastAsia="pt-BR" w:bidi="ar-SA"/>
        </w:rPr>
      </w:pPr>
      <w:r w:rsidRPr="00174448">
        <w:rPr>
          <w:rFonts w:eastAsia="Times New Roman" w:cs="Times New Roman"/>
          <w:b/>
          <w:bCs/>
          <w:kern w:val="0"/>
          <w:lang w:eastAsia="pt-BR" w:bidi="ar-SA"/>
        </w:rPr>
        <w:t>Sigilo profissional</w:t>
      </w:r>
      <w:r w:rsidRPr="00174448">
        <w:rPr>
          <w:rFonts w:eastAsia="Times New Roman" w:cs="Times New Roman"/>
          <w:kern w:val="0"/>
          <w:lang w:eastAsia="pt-BR" w:bidi="ar-SA"/>
        </w:rPr>
        <w:t>: O médico psiquiatra deve respeitar o sigilo das informações do paciente e tratá-las com a máxima confidencialidade, conforme exigido pelo Código de Ética Médica.</w:t>
      </w:r>
    </w:p>
    <w:p w14:paraId="6381278C" w14:textId="77777777" w:rsidR="00174448" w:rsidRPr="00174448" w:rsidRDefault="00174448" w:rsidP="00174448">
      <w:pPr>
        <w:widowControl/>
        <w:numPr>
          <w:ilvl w:val="0"/>
          <w:numId w:val="43"/>
        </w:numPr>
        <w:suppressAutoHyphens w:val="0"/>
        <w:autoSpaceDN/>
        <w:spacing w:before="100" w:beforeAutospacing="1" w:after="100" w:afterAutospacing="1"/>
        <w:jc w:val="both"/>
        <w:textAlignment w:val="auto"/>
        <w:rPr>
          <w:rFonts w:eastAsia="Times New Roman" w:cs="Times New Roman"/>
          <w:kern w:val="0"/>
          <w:lang w:eastAsia="pt-BR" w:bidi="ar-SA"/>
        </w:rPr>
      </w:pPr>
      <w:r w:rsidRPr="00174448">
        <w:rPr>
          <w:rFonts w:eastAsia="Times New Roman" w:cs="Times New Roman"/>
          <w:b/>
          <w:bCs/>
          <w:kern w:val="0"/>
          <w:lang w:eastAsia="pt-BR" w:bidi="ar-SA"/>
        </w:rPr>
        <w:t>Respeito à autonomia do paciente</w:t>
      </w:r>
      <w:r w:rsidRPr="00174448">
        <w:rPr>
          <w:rFonts w:eastAsia="Times New Roman" w:cs="Times New Roman"/>
          <w:kern w:val="0"/>
          <w:lang w:eastAsia="pt-BR" w:bidi="ar-SA"/>
        </w:rPr>
        <w:t>: O psiquiatra deve respeitar as decisões do paciente, orientando-o com clareza, mas permitindo-lhe participar ativamente no processo de decisão do tratamento.</w:t>
      </w:r>
    </w:p>
    <w:p w14:paraId="6CD70132" w14:textId="77777777" w:rsidR="00174448" w:rsidRPr="00174448" w:rsidRDefault="00174448" w:rsidP="00174448">
      <w:pPr>
        <w:widowControl/>
        <w:suppressAutoHyphens w:val="0"/>
        <w:autoSpaceDN/>
        <w:spacing w:before="100" w:beforeAutospacing="1" w:after="100" w:afterAutospacing="1"/>
        <w:textAlignment w:val="auto"/>
        <w:outlineLvl w:val="3"/>
        <w:rPr>
          <w:rFonts w:eastAsia="Times New Roman" w:cs="Times New Roman"/>
          <w:b/>
          <w:bCs/>
          <w:kern w:val="0"/>
          <w:lang w:eastAsia="pt-BR" w:bidi="ar-SA"/>
        </w:rPr>
      </w:pPr>
      <w:r w:rsidRPr="00174448">
        <w:rPr>
          <w:rFonts w:eastAsia="Times New Roman" w:cs="Times New Roman"/>
          <w:b/>
          <w:bCs/>
          <w:kern w:val="0"/>
          <w:lang w:eastAsia="pt-BR" w:bidi="ar-SA"/>
        </w:rPr>
        <w:t>Capacidade de Tomada de Decisão</w:t>
      </w:r>
    </w:p>
    <w:p w14:paraId="0F55C51E" w14:textId="77777777" w:rsidR="00174448" w:rsidRPr="00174448" w:rsidRDefault="00174448" w:rsidP="00174448">
      <w:pPr>
        <w:widowControl/>
        <w:numPr>
          <w:ilvl w:val="0"/>
          <w:numId w:val="44"/>
        </w:numPr>
        <w:suppressAutoHyphens w:val="0"/>
        <w:autoSpaceDN/>
        <w:spacing w:before="100" w:beforeAutospacing="1" w:after="100" w:afterAutospacing="1"/>
        <w:textAlignment w:val="auto"/>
        <w:rPr>
          <w:rFonts w:eastAsia="Times New Roman" w:cs="Times New Roman"/>
          <w:kern w:val="0"/>
          <w:lang w:eastAsia="pt-BR" w:bidi="ar-SA"/>
        </w:rPr>
      </w:pPr>
      <w:r w:rsidRPr="00174448">
        <w:rPr>
          <w:rFonts w:eastAsia="Times New Roman" w:cs="Times New Roman"/>
          <w:kern w:val="0"/>
          <w:lang w:eastAsia="pt-BR" w:bidi="ar-SA"/>
        </w:rPr>
        <w:t>Tomar decisões rápidas e assertivas, especialmente em situações de crise, como em casos de tentativas de suicídio ou surtos psicóticos.</w:t>
      </w:r>
    </w:p>
    <w:p w14:paraId="1288A36C" w14:textId="170D6EC5" w:rsidR="00174448" w:rsidRPr="00174448" w:rsidRDefault="00174448" w:rsidP="00174448">
      <w:pPr>
        <w:widowControl/>
        <w:numPr>
          <w:ilvl w:val="0"/>
          <w:numId w:val="44"/>
        </w:numPr>
        <w:suppressAutoHyphens w:val="0"/>
        <w:autoSpaceDN/>
        <w:spacing w:before="100" w:beforeAutospacing="1" w:after="100" w:afterAutospacing="1"/>
        <w:textAlignment w:val="auto"/>
        <w:rPr>
          <w:rFonts w:eastAsia="Times New Roman" w:cs="Times New Roman"/>
          <w:kern w:val="0"/>
          <w:lang w:eastAsia="pt-BR" w:bidi="ar-SA"/>
        </w:rPr>
      </w:pPr>
      <w:r w:rsidRPr="00174448">
        <w:rPr>
          <w:rFonts w:eastAsia="Times New Roman" w:cs="Times New Roman"/>
          <w:kern w:val="0"/>
          <w:lang w:eastAsia="pt-BR" w:bidi="ar-SA"/>
        </w:rPr>
        <w:t xml:space="preserve">Capacidade de avaliar </w:t>
      </w:r>
      <w:r w:rsidRPr="00174448">
        <w:rPr>
          <w:rFonts w:eastAsia="Times New Roman" w:cs="Times New Roman"/>
          <w:b/>
          <w:bCs/>
          <w:kern w:val="0"/>
          <w:lang w:eastAsia="pt-BR" w:bidi="ar-SA"/>
        </w:rPr>
        <w:t>riscos e benefícios</w:t>
      </w:r>
      <w:r w:rsidRPr="00174448">
        <w:rPr>
          <w:rFonts w:eastAsia="Times New Roman" w:cs="Times New Roman"/>
          <w:kern w:val="0"/>
          <w:lang w:eastAsia="pt-BR" w:bidi="ar-SA"/>
        </w:rPr>
        <w:t xml:space="preserve"> dos tratamentos e tomar decisões baseadas em evidências científicas.</w:t>
      </w:r>
    </w:p>
    <w:p w14:paraId="02FEEF7D" w14:textId="77777777" w:rsidR="0040205C" w:rsidRPr="0040205C" w:rsidRDefault="0040205C" w:rsidP="0040205C">
      <w:pPr>
        <w:widowControl/>
        <w:suppressAutoHyphens w:val="0"/>
        <w:spacing w:before="100" w:beforeAutospacing="1" w:after="100" w:afterAutospacing="1"/>
        <w:jc w:val="both"/>
        <w:rPr>
          <w:rFonts w:eastAsia="Times New Roman" w:cs="Times New Roman"/>
          <w:kern w:val="0"/>
          <w:lang w:eastAsia="pt-BR" w:bidi="ar-SA"/>
        </w:rPr>
      </w:pPr>
      <w:r w:rsidRPr="0040205C">
        <w:rPr>
          <w:rFonts w:eastAsia="Times New Roman" w:cs="Times New Roman"/>
          <w:kern w:val="0"/>
          <w:lang w:eastAsia="pt-BR" w:bidi="ar-SA"/>
        </w:rPr>
        <w:t>O psiquiatra atuará de forma integrada com a equipe multiprofissional, promovendo um atendimento humanizado, eficaz e alinhado às diretrizes de saúde mental vigentes.</w:t>
      </w:r>
    </w:p>
    <w:p w14:paraId="093634DA" w14:textId="77777777" w:rsidR="0040205C" w:rsidRPr="0040205C" w:rsidRDefault="0040205C" w:rsidP="0040205C">
      <w:pPr>
        <w:widowControl/>
        <w:suppressAutoHyphens w:val="0"/>
        <w:autoSpaceDN/>
        <w:spacing w:before="100" w:beforeAutospacing="1" w:after="100" w:afterAutospacing="1"/>
        <w:jc w:val="both"/>
        <w:textAlignment w:val="auto"/>
        <w:rPr>
          <w:rFonts w:eastAsia="Times New Roman" w:cs="Times New Roman"/>
          <w:kern w:val="0"/>
          <w:lang w:eastAsia="pt-BR" w:bidi="ar-SA"/>
        </w:rPr>
      </w:pPr>
      <w:r w:rsidRPr="0040205C">
        <w:rPr>
          <w:rFonts w:eastAsia="Times New Roman" w:cs="Times New Roman"/>
          <w:kern w:val="0"/>
          <w:lang w:eastAsia="pt-BR" w:bidi="ar-SA"/>
        </w:rPr>
        <w:t>A inclusão deste profissional permitirá:</w:t>
      </w:r>
    </w:p>
    <w:p w14:paraId="7F9649A3" w14:textId="77777777" w:rsidR="0040205C" w:rsidRPr="0040205C" w:rsidRDefault="0040205C" w:rsidP="0040205C">
      <w:pPr>
        <w:widowControl/>
        <w:numPr>
          <w:ilvl w:val="0"/>
          <w:numId w:val="33"/>
        </w:numPr>
        <w:suppressAutoHyphens w:val="0"/>
        <w:autoSpaceDN/>
        <w:spacing w:before="100" w:beforeAutospacing="1" w:after="100" w:afterAutospacing="1"/>
        <w:jc w:val="both"/>
        <w:textAlignment w:val="auto"/>
        <w:rPr>
          <w:rFonts w:eastAsia="Times New Roman" w:cs="Times New Roman"/>
          <w:kern w:val="0"/>
          <w:lang w:eastAsia="pt-BR" w:bidi="ar-SA"/>
        </w:rPr>
      </w:pPr>
      <w:r w:rsidRPr="0040205C">
        <w:rPr>
          <w:rFonts w:eastAsia="Times New Roman" w:cs="Times New Roman"/>
          <w:kern w:val="0"/>
          <w:lang w:eastAsia="pt-BR" w:bidi="ar-SA"/>
        </w:rPr>
        <w:t>Atendimento especializado a pacientes com transtornos psiquiátricos.</w:t>
      </w:r>
    </w:p>
    <w:p w14:paraId="4393FD1F" w14:textId="77777777" w:rsidR="0040205C" w:rsidRPr="0040205C" w:rsidRDefault="0040205C" w:rsidP="0040205C">
      <w:pPr>
        <w:widowControl/>
        <w:numPr>
          <w:ilvl w:val="0"/>
          <w:numId w:val="33"/>
        </w:numPr>
        <w:suppressAutoHyphens w:val="0"/>
        <w:autoSpaceDN/>
        <w:spacing w:before="100" w:beforeAutospacing="1" w:after="100" w:afterAutospacing="1"/>
        <w:jc w:val="both"/>
        <w:textAlignment w:val="auto"/>
        <w:rPr>
          <w:rFonts w:eastAsia="Times New Roman" w:cs="Times New Roman"/>
          <w:kern w:val="0"/>
          <w:lang w:eastAsia="pt-BR" w:bidi="ar-SA"/>
        </w:rPr>
      </w:pPr>
      <w:r w:rsidRPr="0040205C">
        <w:rPr>
          <w:rFonts w:eastAsia="Times New Roman" w:cs="Times New Roman"/>
          <w:kern w:val="0"/>
          <w:lang w:eastAsia="pt-BR" w:bidi="ar-SA"/>
        </w:rPr>
        <w:t>Prescrição e monitoramento de psicofármacos.</w:t>
      </w:r>
    </w:p>
    <w:p w14:paraId="1F627631" w14:textId="77777777" w:rsidR="0040205C" w:rsidRPr="0040205C" w:rsidRDefault="0040205C" w:rsidP="0040205C">
      <w:pPr>
        <w:widowControl/>
        <w:numPr>
          <w:ilvl w:val="0"/>
          <w:numId w:val="33"/>
        </w:numPr>
        <w:suppressAutoHyphens w:val="0"/>
        <w:autoSpaceDN/>
        <w:spacing w:before="100" w:beforeAutospacing="1" w:after="100" w:afterAutospacing="1"/>
        <w:jc w:val="both"/>
        <w:textAlignment w:val="auto"/>
        <w:rPr>
          <w:rFonts w:eastAsia="Times New Roman" w:cs="Times New Roman"/>
          <w:kern w:val="0"/>
          <w:lang w:eastAsia="pt-BR" w:bidi="ar-SA"/>
        </w:rPr>
      </w:pPr>
      <w:r w:rsidRPr="0040205C">
        <w:rPr>
          <w:rFonts w:eastAsia="Times New Roman" w:cs="Times New Roman"/>
          <w:kern w:val="0"/>
          <w:lang w:eastAsia="pt-BR" w:bidi="ar-SA"/>
        </w:rPr>
        <w:t>Apoio técnico à equipe de saúde mental.</w:t>
      </w:r>
    </w:p>
    <w:p w14:paraId="5AA2C19F" w14:textId="083615A8" w:rsidR="00135C38" w:rsidRPr="00174448" w:rsidRDefault="0040205C" w:rsidP="00174448">
      <w:pPr>
        <w:widowControl/>
        <w:numPr>
          <w:ilvl w:val="0"/>
          <w:numId w:val="33"/>
        </w:numPr>
        <w:suppressAutoHyphens w:val="0"/>
        <w:autoSpaceDN/>
        <w:spacing w:before="100" w:beforeAutospacing="1" w:after="100" w:afterAutospacing="1"/>
        <w:jc w:val="both"/>
        <w:textAlignment w:val="auto"/>
        <w:rPr>
          <w:rFonts w:eastAsia="Times New Roman" w:cs="Times New Roman"/>
          <w:kern w:val="0"/>
          <w:lang w:eastAsia="pt-BR" w:bidi="ar-SA"/>
        </w:rPr>
      </w:pPr>
      <w:r w:rsidRPr="0040205C">
        <w:rPr>
          <w:rFonts w:eastAsia="Times New Roman" w:cs="Times New Roman"/>
          <w:kern w:val="0"/>
          <w:lang w:eastAsia="pt-BR" w:bidi="ar-SA"/>
        </w:rPr>
        <w:t>Participação em reuniões clínicas, discussões de caso e estratégias terapêuticas.</w:t>
      </w:r>
    </w:p>
    <w:p w14:paraId="62693416" w14:textId="77777777" w:rsidR="00136FB1" w:rsidRDefault="00136FB1" w:rsidP="00136FB1">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b/>
          <w:bCs/>
          <w:sz w:val="6"/>
          <w:szCs w:val="6"/>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6990AE00"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792EBADB" w14:textId="0E6B09FD" w:rsidR="00AB0574" w:rsidRPr="00AB0574" w:rsidRDefault="00135C38" w:rsidP="00C2380E">
            <w:pPr>
              <w:pStyle w:val="PargrafodaLista"/>
              <w:numPr>
                <w:ilvl w:val="0"/>
                <w:numId w:val="8"/>
              </w:numPr>
              <w:tabs>
                <w:tab w:val="left" w:pos="555"/>
                <w:tab w:val="left" w:pos="840"/>
                <w:tab w:val="left" w:pos="1140"/>
                <w:tab w:val="left" w:pos="1395"/>
                <w:tab w:val="left" w:pos="1650"/>
                <w:tab w:val="left" w:pos="1965"/>
                <w:tab w:val="left" w:pos="2220"/>
                <w:tab w:val="left" w:pos="7336"/>
              </w:tabs>
              <w:spacing w:before="120" w:after="120"/>
              <w:rPr>
                <w:rFonts w:cs="Times New Roman"/>
                <w:b/>
                <w:bCs/>
              </w:rPr>
            </w:pPr>
            <w:r w:rsidRPr="00135C38">
              <w:rPr>
                <w:rFonts w:cs="Times New Roman"/>
                <w:b/>
                <w:bCs/>
                <w:sz w:val="20"/>
                <w:szCs w:val="20"/>
                <w:lang w:eastAsia="zh-CN"/>
              </w:rPr>
              <w:t xml:space="preserve"> </w:t>
            </w:r>
            <w:r w:rsidR="00AB0574" w:rsidRPr="00AB0574">
              <w:rPr>
                <w:rFonts w:cs="Times New Roman"/>
                <w:b/>
                <w:bCs/>
              </w:rPr>
              <w:t>MODELO DE GESTÃO DO CONTRATO (art. 6º, XXIII, alínea “f” da Lei nº 14.133/21)</w:t>
            </w:r>
          </w:p>
          <w:p w14:paraId="06B50515" w14:textId="10C35C0C" w:rsidR="008A09EF" w:rsidRPr="00702CD9" w:rsidRDefault="008A09EF" w:rsidP="00A95A6F">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rPr>
            </w:pPr>
          </w:p>
        </w:tc>
      </w:tr>
    </w:tbl>
    <w:p w14:paraId="3E1682BE" w14:textId="77777777" w:rsidR="00AB0574" w:rsidRPr="00AB0574" w:rsidRDefault="00AB0574" w:rsidP="00AB0574">
      <w:pPr>
        <w:pStyle w:val="Standard"/>
        <w:tabs>
          <w:tab w:val="left" w:pos="582"/>
          <w:tab w:val="left" w:pos="867"/>
          <w:tab w:val="left" w:pos="1167"/>
          <w:tab w:val="left" w:pos="1422"/>
          <w:tab w:val="left" w:pos="1677"/>
          <w:tab w:val="left" w:pos="1992"/>
          <w:tab w:val="left" w:pos="2247"/>
          <w:tab w:val="left" w:leader="underscore" w:pos="7363"/>
        </w:tabs>
        <w:spacing w:before="57" w:after="57"/>
        <w:rPr>
          <w:rFonts w:cs="Times New Roman"/>
          <w:b/>
          <w:bCs/>
          <w:color w:val="000000" w:themeColor="text1"/>
          <w:shd w:val="clear" w:color="auto" w:fill="FFFFFF"/>
        </w:rPr>
      </w:pPr>
    </w:p>
    <w:p w14:paraId="04532500" w14:textId="702E96F4" w:rsidR="00AB0574" w:rsidRPr="00AB0574" w:rsidRDefault="00AB0574" w:rsidP="00C2380E">
      <w:pPr>
        <w:pStyle w:val="Standard"/>
        <w:numPr>
          <w:ilvl w:val="1"/>
          <w:numId w:val="8"/>
        </w:numPr>
        <w:tabs>
          <w:tab w:val="left" w:pos="582"/>
          <w:tab w:val="left" w:pos="867"/>
          <w:tab w:val="left" w:pos="1167"/>
          <w:tab w:val="left" w:pos="1422"/>
          <w:tab w:val="left" w:pos="1677"/>
          <w:tab w:val="left" w:pos="1992"/>
          <w:tab w:val="left" w:pos="2247"/>
          <w:tab w:val="left" w:leader="underscore" w:pos="7363"/>
        </w:tabs>
        <w:spacing w:before="57" w:after="57"/>
        <w:rPr>
          <w:rFonts w:cs="Times New Roman"/>
          <w:b/>
          <w:bCs/>
          <w:color w:val="000000" w:themeColor="text1"/>
          <w:shd w:val="clear" w:color="auto" w:fill="FFFFFF"/>
        </w:rPr>
      </w:pPr>
      <w:r w:rsidRPr="00AB0574">
        <w:rPr>
          <w:rFonts w:cs="Times New Roman"/>
          <w:b/>
          <w:bCs/>
          <w:color w:val="000000" w:themeColor="text1"/>
          <w:shd w:val="clear" w:color="auto" w:fill="FFFFFF"/>
        </w:rPr>
        <w:t>ROTINAS DE FISCALIZAÇÃO CONTRATUAL</w:t>
      </w:r>
    </w:p>
    <w:p w14:paraId="60AE7E87" w14:textId="72E86C5B" w:rsidR="00AB0574" w:rsidRDefault="00AB0574" w:rsidP="00C2380E">
      <w:pPr>
        <w:pStyle w:val="Standard"/>
        <w:numPr>
          <w:ilvl w:val="2"/>
          <w:numId w:val="8"/>
        </w:numPr>
        <w:tabs>
          <w:tab w:val="left" w:pos="582"/>
          <w:tab w:val="left" w:pos="867"/>
          <w:tab w:val="left" w:pos="1167"/>
          <w:tab w:val="left" w:pos="1422"/>
          <w:tab w:val="left" w:pos="1677"/>
          <w:tab w:val="left" w:pos="1992"/>
          <w:tab w:val="left" w:pos="2247"/>
          <w:tab w:val="left" w:leader="underscore" w:pos="7363"/>
        </w:tabs>
        <w:spacing w:before="57" w:after="57"/>
        <w:jc w:val="both"/>
        <w:rPr>
          <w:rFonts w:cs="Times New Roman"/>
          <w:color w:val="000000" w:themeColor="text1"/>
          <w:shd w:val="clear" w:color="auto" w:fill="FFFFFF"/>
        </w:rPr>
      </w:pPr>
      <w:r w:rsidRPr="00AB0574">
        <w:rPr>
          <w:rFonts w:cs="Times New Roman"/>
          <w:color w:val="000000" w:themeColor="text1"/>
          <w:shd w:val="clear" w:color="auto" w:fill="FFFFFF"/>
        </w:rPr>
        <w:t>O contrato deverá ser executado fielmente pelas partes, de acordo com as cláusulas avençadas e as normas da Lei nº 14.133, de 2021, e cada parte responderá pelas consequências de sua inexecução total ou parcial (Lei nº 14.133/2021, art. 115, caput).</w:t>
      </w:r>
    </w:p>
    <w:p w14:paraId="59756292"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8.1.2.</w:t>
      </w:r>
      <w:r w:rsidRPr="00E62ED3">
        <w:rPr>
          <w:rFonts w:cs="Times New Roman"/>
          <w:color w:val="000000" w:themeColor="text1"/>
          <w:shd w:val="clear" w:color="auto" w:fill="FFFFFF"/>
        </w:rPr>
        <w:tab/>
        <w:t>Em caso de impedimento, ordem de paralisação ou suspensão do contrato, o cronograma de execução será prorrogado automaticamente pelo tempo correspondente, anotadas tais circunstâncias mediante simples apostila (Lei nº 14.133/2021, art. 115, §5º).</w:t>
      </w:r>
    </w:p>
    <w:p w14:paraId="0753642B"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8.1.3.</w:t>
      </w:r>
      <w:r w:rsidRPr="00E62ED3">
        <w:rPr>
          <w:rFonts w:cs="Times New Roman"/>
          <w:color w:val="000000" w:themeColor="text1"/>
          <w:shd w:val="clear" w:color="auto" w:fill="FFFFFF"/>
        </w:rPr>
        <w:tab/>
        <w:t>A execução do contrato deverá ser acompanhada e fiscalizada pelo(s) fiscal(</w:t>
      </w:r>
      <w:proofErr w:type="spellStart"/>
      <w:r w:rsidRPr="00E62ED3">
        <w:rPr>
          <w:rFonts w:cs="Times New Roman"/>
          <w:color w:val="000000" w:themeColor="text1"/>
          <w:shd w:val="clear" w:color="auto" w:fill="FFFFFF"/>
        </w:rPr>
        <w:t>is</w:t>
      </w:r>
      <w:proofErr w:type="spellEnd"/>
      <w:r w:rsidRPr="00E62ED3">
        <w:rPr>
          <w:rFonts w:cs="Times New Roman"/>
          <w:color w:val="000000" w:themeColor="text1"/>
          <w:shd w:val="clear" w:color="auto" w:fill="FFFFFF"/>
        </w:rPr>
        <w:t>) do contrato, ou pelos respectivos substitutos (Lei nº 14.133/2021, art. 117, caput).</w:t>
      </w:r>
    </w:p>
    <w:p w14:paraId="25367308"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8.1.3.1.</w:t>
      </w:r>
      <w:r w:rsidRPr="00E62ED3">
        <w:rPr>
          <w:rFonts w:cs="Times New Roman"/>
          <w:color w:val="000000" w:themeColor="text1"/>
          <w:shd w:val="clear" w:color="auto" w:fill="FFFFFF"/>
        </w:rPr>
        <w:tab/>
        <w:t>O fiscal do contrato anotará em registro próprio todas as ocorrências relacionadas à execução do contrato, determinando o que for necessário para a regularização das faltas ou dos defeitos observados (Lei nº 14.133/2021, art. 117, §1º).</w:t>
      </w:r>
    </w:p>
    <w:p w14:paraId="34E7B03B"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8.1.3.2.</w:t>
      </w:r>
      <w:r w:rsidRPr="00E62ED3">
        <w:rPr>
          <w:rFonts w:cs="Times New Roman"/>
          <w:color w:val="000000" w:themeColor="text1"/>
          <w:shd w:val="clear" w:color="auto" w:fill="FFFFFF"/>
        </w:rPr>
        <w:tab/>
        <w:t>O fiscal do contrato informará a seus superiores, em tempo hábil para a adoção das medidas convenientes, a situação que demandar decisão ou</w:t>
      </w:r>
      <w:r w:rsidRPr="00AB0574">
        <w:rPr>
          <w:rFonts w:cs="Times New Roman"/>
          <w:b/>
          <w:bCs/>
          <w:color w:val="000000" w:themeColor="text1"/>
          <w:shd w:val="clear" w:color="auto" w:fill="FFFFFF"/>
        </w:rPr>
        <w:t xml:space="preserve"> </w:t>
      </w:r>
      <w:r w:rsidRPr="00E62ED3">
        <w:rPr>
          <w:rFonts w:cs="Times New Roman"/>
          <w:color w:val="000000" w:themeColor="text1"/>
          <w:shd w:val="clear" w:color="auto" w:fill="FFFFFF"/>
        </w:rPr>
        <w:t>providência que</w:t>
      </w:r>
      <w:r w:rsidRPr="00AB0574">
        <w:rPr>
          <w:rFonts w:cs="Times New Roman"/>
          <w:b/>
          <w:bCs/>
          <w:color w:val="000000" w:themeColor="text1"/>
          <w:shd w:val="clear" w:color="auto" w:fill="FFFFFF"/>
        </w:rPr>
        <w:t xml:space="preserve"> </w:t>
      </w:r>
      <w:r w:rsidRPr="00E62ED3">
        <w:rPr>
          <w:rFonts w:cs="Times New Roman"/>
          <w:color w:val="000000" w:themeColor="text1"/>
          <w:shd w:val="clear" w:color="auto" w:fill="FFFFFF"/>
        </w:rPr>
        <w:t>ultrapasse sua competência (Lei nº 14.133/2021, art. 117, §2º).</w:t>
      </w:r>
    </w:p>
    <w:p w14:paraId="3760955C"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8.1.4.</w:t>
      </w:r>
      <w:r w:rsidRPr="00E62ED3">
        <w:rPr>
          <w:rFonts w:cs="Times New Roman"/>
          <w:color w:val="000000" w:themeColor="text1"/>
          <w:shd w:val="clear" w:color="auto" w:fill="FFFFFF"/>
        </w:rPr>
        <w:tab/>
        <w:t>O contratado deverá manter preposto aceito pela Administração no local da obra ou do serviço para representá-lo na execução do contrato. (Lei nº 14.133/2021, art. 118).</w:t>
      </w:r>
    </w:p>
    <w:p w14:paraId="0F4EC0AB"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8.1.4.1.</w:t>
      </w:r>
      <w:r w:rsidRPr="00E62ED3">
        <w:rPr>
          <w:rFonts w:cs="Times New Roman"/>
          <w:color w:val="000000" w:themeColor="text1"/>
          <w:shd w:val="clear" w:color="auto" w:fill="FFFFFF"/>
        </w:rPr>
        <w:tab/>
        <w:t>A indicação ou a manutenção do preposto da empresa poderá ser recusada pelo órgão ou entidade, desde que devidamente justificada, devendo a empresa designar outro para o exercício da atividade (IN 5, art. 44, §1º)</w:t>
      </w:r>
    </w:p>
    <w:p w14:paraId="5B421638"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8.1.5.</w:t>
      </w:r>
      <w:r w:rsidRPr="00E62ED3">
        <w:rPr>
          <w:rFonts w:cs="Times New Roman"/>
          <w:color w:val="000000" w:themeColor="text1"/>
          <w:shd w:val="clear" w:color="auto" w:fill="FFFFFF"/>
        </w:rPr>
        <w:tab/>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115B41BB"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8.1.6.</w:t>
      </w:r>
      <w:r w:rsidRPr="00E62ED3">
        <w:rPr>
          <w:rFonts w:cs="Times New Roman"/>
          <w:color w:val="000000" w:themeColor="text1"/>
          <w:shd w:val="clear" w:color="auto" w:fill="FFFFFF"/>
        </w:rPr>
        <w:tab/>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74F55F2C"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8.1.7.</w:t>
      </w:r>
      <w:r w:rsidRPr="00E62ED3">
        <w:rPr>
          <w:rFonts w:cs="Times New Roman"/>
          <w:color w:val="000000" w:themeColor="text1"/>
          <w:shd w:val="clear" w:color="auto" w:fill="FFFFFF"/>
        </w:rPr>
        <w:tab/>
        <w:t>Somente o contratado será responsável pelos encargos trabalhistas, previdenciários, fiscais e comerciais resultantes da execução do contrato (Lei nº 14.133/2021, art. 121, caput).</w:t>
      </w:r>
    </w:p>
    <w:p w14:paraId="04511CB0"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8.1.7.1.</w:t>
      </w:r>
      <w:r w:rsidRPr="00E62ED3">
        <w:rPr>
          <w:rFonts w:cs="Times New Roman"/>
          <w:color w:val="000000" w:themeColor="text1"/>
          <w:shd w:val="clear" w:color="auto" w:fill="FFFFFF"/>
        </w:rPr>
        <w:tab/>
        <w:t>A inadimplência do contratado em relação aos encargos trabalhistas, fiscais e comerciais não transferirá à Administração a responsabilidade pelo seu pagamento e não poderá onerar o objeto do contrato (Lei nº 14.133/2021, art. 121, §1º).</w:t>
      </w:r>
    </w:p>
    <w:p w14:paraId="36C64F99"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8.1.8.</w:t>
      </w:r>
      <w:r w:rsidRPr="00E62ED3">
        <w:rPr>
          <w:rFonts w:cs="Times New Roman"/>
          <w:color w:val="000000" w:themeColor="text1"/>
          <w:shd w:val="clear" w:color="auto" w:fill="FFFFFF"/>
        </w:rPr>
        <w:tab/>
        <w:t>As comunicações entre o órgão ou entidade e a contratada devem ser realizadas por escrito sempre que o ato exigir tal formalidade, admitindo-se, excepcionalmente, o uso de mensagem eletrônica para esse fim (IN 5/2017, art. 44, §2º).</w:t>
      </w:r>
    </w:p>
    <w:p w14:paraId="70E87B3E"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8.1.9.</w:t>
      </w:r>
      <w:r w:rsidRPr="00E62ED3">
        <w:rPr>
          <w:rFonts w:cs="Times New Roman"/>
          <w:color w:val="000000" w:themeColor="text1"/>
          <w:shd w:val="clear" w:color="auto" w:fill="FFFFFF"/>
        </w:rPr>
        <w:tab/>
        <w:t>O órgão ou entidade poderá convocar representante da empresa para adoção de providências que devam ser cumpridas de imediato (IN 5/2017, art. 44, §3º).</w:t>
      </w:r>
    </w:p>
    <w:p w14:paraId="21CCF17C" w14:textId="77777777" w:rsidR="00AB0574" w:rsidRPr="00E62ED3"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8.1.11.</w:t>
      </w:r>
      <w:r w:rsidRPr="00E62ED3">
        <w:rPr>
          <w:rFonts w:cs="Times New Roman"/>
          <w:color w:val="000000" w:themeColor="text1"/>
          <w:shd w:val="clear" w:color="auto" w:fill="FFFFFF"/>
        </w:rPr>
        <w:tab/>
        <w:t>Antes do pagamento da nota fiscal ou da fatura, deverá ser consultada a situação da empresa junto ao SICAF.</w:t>
      </w:r>
    </w:p>
    <w:p w14:paraId="438C2807" w14:textId="4E58F48B" w:rsidR="00AB0574" w:rsidRPr="00AB0574" w:rsidRDefault="00AB0574" w:rsidP="00E62ED3">
      <w:pPr>
        <w:pStyle w:val="Standard"/>
        <w:tabs>
          <w:tab w:val="left" w:pos="582"/>
          <w:tab w:val="left" w:pos="867"/>
          <w:tab w:val="left" w:pos="1167"/>
          <w:tab w:val="left" w:pos="1422"/>
          <w:tab w:val="left" w:pos="1677"/>
          <w:tab w:val="left" w:pos="1992"/>
          <w:tab w:val="left" w:pos="2247"/>
          <w:tab w:val="left" w:leader="underscore" w:pos="7363"/>
        </w:tabs>
        <w:spacing w:before="57" w:after="57"/>
        <w:ind w:left="357"/>
        <w:jc w:val="both"/>
        <w:rPr>
          <w:rFonts w:cs="Times New Roman"/>
          <w:color w:val="000000" w:themeColor="text1"/>
          <w:shd w:val="clear" w:color="auto" w:fill="FFFFFF"/>
        </w:rPr>
      </w:pPr>
      <w:r w:rsidRPr="00E62ED3">
        <w:rPr>
          <w:rFonts w:cs="Times New Roman"/>
          <w:color w:val="000000" w:themeColor="text1"/>
          <w:shd w:val="clear" w:color="auto" w:fill="FFFFFF"/>
        </w:rPr>
        <w:t>8.1.12.</w:t>
      </w:r>
      <w:r w:rsidRPr="00E62ED3">
        <w:rPr>
          <w:rFonts w:cs="Times New Roman"/>
          <w:color w:val="000000" w:themeColor="text1"/>
          <w:shd w:val="clear" w:color="auto" w:fill="FFFFFF"/>
        </w:rPr>
        <w:tab/>
        <w:t>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14:paraId="1DCF815C" w14:textId="77777777" w:rsidR="005A6242" w:rsidRPr="00702CD9" w:rsidRDefault="005A6242">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23BAA048"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72EA5B39" w14:textId="48F28B33" w:rsidR="008A09EF" w:rsidRPr="00E62ED3" w:rsidRDefault="00E62ED3" w:rsidP="00C2380E">
            <w:pPr>
              <w:pStyle w:val="PargrafodaLista"/>
              <w:numPr>
                <w:ilvl w:val="0"/>
                <w:numId w:val="8"/>
              </w:numPr>
              <w:tabs>
                <w:tab w:val="left" w:pos="555"/>
                <w:tab w:val="left" w:pos="840"/>
                <w:tab w:val="left" w:pos="1140"/>
                <w:tab w:val="left" w:pos="1395"/>
                <w:tab w:val="left" w:pos="1650"/>
                <w:tab w:val="left" w:pos="1965"/>
                <w:tab w:val="left" w:pos="2220"/>
                <w:tab w:val="left" w:pos="7336"/>
              </w:tabs>
              <w:spacing w:before="120" w:after="120"/>
              <w:jc w:val="center"/>
              <w:rPr>
                <w:rFonts w:cs="Times New Roman"/>
              </w:rPr>
            </w:pPr>
            <w:r w:rsidRPr="00E62ED3">
              <w:rPr>
                <w:rFonts w:cs="Times New Roman"/>
                <w:b/>
                <w:bCs/>
              </w:rPr>
              <w:t>FORMA E CRITÉRIOS DE MEDIÇÃO E PAGAMENTO</w:t>
            </w:r>
          </w:p>
        </w:tc>
      </w:tr>
    </w:tbl>
    <w:p w14:paraId="5ED759DD" w14:textId="77777777" w:rsidR="00E62ED3" w:rsidRPr="003D5496" w:rsidRDefault="00E62ED3" w:rsidP="00E62ED3">
      <w:pPr>
        <w:spacing w:line="360" w:lineRule="auto"/>
        <w:jc w:val="both"/>
      </w:pPr>
      <w:r w:rsidRPr="003D5496">
        <w:t>9.1.</w:t>
      </w:r>
      <w:r w:rsidRPr="003D5496">
        <w:tab/>
        <w:t>A avaliação da execução do objeto utilizará o disposto neste item, devendo haver o redimensionamento no pagamento, sempre que a Contratada:</w:t>
      </w:r>
    </w:p>
    <w:p w14:paraId="069F591E" w14:textId="77777777" w:rsidR="00E62ED3" w:rsidRPr="003D5496" w:rsidRDefault="00E62ED3" w:rsidP="00E62ED3">
      <w:pPr>
        <w:spacing w:line="360" w:lineRule="auto"/>
        <w:jc w:val="both"/>
      </w:pPr>
      <w:r w:rsidRPr="003D5496">
        <w:t>9.1.1.</w:t>
      </w:r>
      <w:r w:rsidRPr="003D5496">
        <w:tab/>
        <w:t>Não produzir os resultados acordados,</w:t>
      </w:r>
    </w:p>
    <w:p w14:paraId="2A2A819B" w14:textId="77777777" w:rsidR="00E62ED3" w:rsidRPr="003D5496" w:rsidRDefault="00E62ED3" w:rsidP="00E62ED3">
      <w:pPr>
        <w:spacing w:line="360" w:lineRule="auto"/>
        <w:jc w:val="both"/>
      </w:pPr>
      <w:r w:rsidRPr="003D5496">
        <w:t>9.1.2.</w:t>
      </w:r>
      <w:r w:rsidRPr="003D5496">
        <w:tab/>
        <w:t>Deixar de executar, ou não executar com a qualidade mínima exigida as atividades contratadas; ou</w:t>
      </w:r>
    </w:p>
    <w:p w14:paraId="3BBAE981" w14:textId="77777777" w:rsidR="00E62ED3" w:rsidRPr="003D5496" w:rsidRDefault="00E62ED3" w:rsidP="00E62ED3">
      <w:pPr>
        <w:spacing w:line="360" w:lineRule="auto"/>
        <w:jc w:val="both"/>
      </w:pPr>
      <w:r w:rsidRPr="003D5496">
        <w:t>9.1.3.</w:t>
      </w:r>
      <w:r w:rsidRPr="003D5496">
        <w:tab/>
        <w:t>Deixar de utilizar materiais e recursos humanos exigidos para a execução do serviço, ou utilizá-los com qualidade ou quantidade inferior à demandada.</w:t>
      </w:r>
    </w:p>
    <w:p w14:paraId="0C9CDDAC" w14:textId="77777777" w:rsidR="00E62ED3" w:rsidRPr="003D5496" w:rsidRDefault="00E62ED3" w:rsidP="00E62ED3">
      <w:pPr>
        <w:spacing w:line="360" w:lineRule="auto"/>
        <w:jc w:val="both"/>
      </w:pPr>
      <w:r w:rsidRPr="003D5496">
        <w:t>9.2.</w:t>
      </w:r>
      <w:r w:rsidRPr="003D5496">
        <w:tab/>
        <w:t>Para efeito de recebimento provisório, ao final de cada período de faturamento, o Gestor ou o fiscal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78F0C0DC" w14:textId="77777777" w:rsidR="00E62ED3" w:rsidRPr="003D5496" w:rsidRDefault="00E62ED3" w:rsidP="00E62ED3">
      <w:pPr>
        <w:spacing w:line="360" w:lineRule="auto"/>
        <w:jc w:val="both"/>
      </w:pPr>
      <w:r w:rsidRPr="003D5496">
        <w:t>9.2.1.</w:t>
      </w:r>
      <w:r w:rsidRPr="003D5496">
        <w:tab/>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4723ACA9" w14:textId="77777777" w:rsidR="00E62ED3" w:rsidRPr="003D5496" w:rsidRDefault="00E62ED3" w:rsidP="00E62ED3">
      <w:pPr>
        <w:spacing w:line="360" w:lineRule="auto"/>
        <w:jc w:val="both"/>
      </w:pPr>
      <w:r w:rsidRPr="003D5496">
        <w:t>9.2.2.</w:t>
      </w:r>
      <w:r w:rsidRPr="003D5496">
        <w:tab/>
        <w:t>A fiscalização não efetuará o ateste da última e/ou única medição de serviços até que sejam sanadas todas as eventuais pendências que possam vir a ser apontadas no Recebimento Provisório. (Art. 119 c/c art. 140 da Lei nº 14133/2021)</w:t>
      </w:r>
    </w:p>
    <w:p w14:paraId="3EA3A93C" w14:textId="77777777" w:rsidR="00E62ED3" w:rsidRPr="003D5496" w:rsidRDefault="00E62ED3" w:rsidP="00E62ED3">
      <w:pPr>
        <w:spacing w:line="360" w:lineRule="auto"/>
        <w:jc w:val="both"/>
      </w:pPr>
      <w:r w:rsidRPr="003D5496">
        <w:t>9.2.3.</w:t>
      </w:r>
      <w:r w:rsidRPr="003D5496">
        <w:tab/>
        <w:t>Os serviços poderão ser rejeitados, no todo ou em parte, quando em desacordo com as especificações constantes neste Termo de Referência e na proposta, sem prejuízo da aplicação das penalidades.</w:t>
      </w:r>
    </w:p>
    <w:p w14:paraId="27A03478" w14:textId="77777777" w:rsidR="00E62ED3" w:rsidRPr="003D5496" w:rsidRDefault="00E62ED3" w:rsidP="00E62ED3">
      <w:pPr>
        <w:spacing w:line="360" w:lineRule="auto"/>
        <w:jc w:val="both"/>
      </w:pPr>
      <w:r w:rsidRPr="003D5496">
        <w:t>9.3.</w:t>
      </w:r>
      <w:r w:rsidRPr="003D5496">
        <w:tab/>
        <w:t>Os serviços serão recebidos definitivamente, por servidor ou comissão designada pela autoridade competente, após a verificação da qualidade e quantidade do serviço e consequente aceitação mediante termo detalhado, obedecendo os seguintes procedimentos:</w:t>
      </w:r>
    </w:p>
    <w:p w14:paraId="4809B8FC" w14:textId="77777777" w:rsidR="00E62ED3" w:rsidRPr="003D5496" w:rsidRDefault="00E62ED3" w:rsidP="00E62ED3">
      <w:pPr>
        <w:spacing w:line="360" w:lineRule="auto"/>
        <w:jc w:val="both"/>
      </w:pPr>
      <w:r w:rsidRPr="003D5496">
        <w:t>9.4.</w:t>
      </w:r>
      <w:r w:rsidRPr="003D5496">
        <w:tab/>
        <w:t>No caso de controvérsia sobre a execução do objeto, quanto à dimensão, qualidade e quantidade, deverá ser observado o teor do art. 143 da Lei nº 14.133, de 2021, comunicando-se à empresa para emissão de Nota Fiscal no que pertence à parcela incontroversa da execução do objeto, para efeito de liquidação e pagamento.</w:t>
      </w:r>
    </w:p>
    <w:p w14:paraId="70DFEE1F" w14:textId="77777777" w:rsidR="00E62ED3" w:rsidRPr="003D5496" w:rsidRDefault="00E62ED3" w:rsidP="00E62ED3">
      <w:pPr>
        <w:spacing w:line="360" w:lineRule="auto"/>
        <w:jc w:val="both"/>
      </w:pPr>
      <w:r w:rsidRPr="003D5496">
        <w:t>9.5.</w:t>
      </w:r>
      <w:r w:rsidRPr="003D5496">
        <w:tab/>
        <w:t>Nenhum prazo de recebimento ocorrerá enquanto pendente a solução, pelo contratado, de inconsistências verificadas na execução do objeto ou no instrumento de cobrança.</w:t>
      </w:r>
    </w:p>
    <w:p w14:paraId="4923DD20" w14:textId="7CD8188B" w:rsidR="00E07AFA" w:rsidRPr="00AD01BF" w:rsidRDefault="00E62ED3" w:rsidP="00AD01BF">
      <w:pPr>
        <w:spacing w:line="360" w:lineRule="auto"/>
        <w:jc w:val="both"/>
      </w:pPr>
      <w:r w:rsidRPr="003D5496">
        <w:t>9.6.</w:t>
      </w:r>
      <w:r w:rsidRPr="003D5496">
        <w:tab/>
        <w:t>O recebimento provisório ou definitivo não excluirá a responsabilidade civil pela solidez e pela segurança do serviço nem a responsabilidade ético-profissional pela perfeita execução do contrato.</w:t>
      </w:r>
    </w:p>
    <w:p w14:paraId="59E9CD4F" w14:textId="77777777" w:rsidR="00E07AFA" w:rsidRPr="00702CD9" w:rsidRDefault="00E07AFA">
      <w:pPr>
        <w:pStyle w:val="Standard"/>
        <w:tabs>
          <w:tab w:val="left" w:pos="725"/>
          <w:tab w:val="left" w:pos="1010"/>
          <w:tab w:val="left" w:pos="1310"/>
          <w:tab w:val="left" w:pos="1565"/>
          <w:tab w:val="left" w:pos="1820"/>
          <w:tab w:val="left" w:pos="2135"/>
          <w:tab w:val="left" w:pos="2390"/>
          <w:tab w:val="left" w:leader="underscore" w:pos="7506"/>
        </w:tabs>
        <w:spacing w:before="57" w:after="57"/>
        <w:ind w:left="170"/>
        <w:jc w:val="both"/>
        <w:rPr>
          <w:rFonts w:cs="Times New Roman"/>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4975C4C2"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61502DFA" w14:textId="3843978C" w:rsidR="00E62ED3" w:rsidRPr="00E62ED3" w:rsidRDefault="00E62ED3" w:rsidP="00E62ED3">
            <w:pPr>
              <w:tabs>
                <w:tab w:val="left" w:pos="555"/>
                <w:tab w:val="left" w:pos="840"/>
                <w:tab w:val="left" w:pos="1140"/>
                <w:tab w:val="left" w:pos="1395"/>
                <w:tab w:val="left" w:pos="1650"/>
                <w:tab w:val="left" w:pos="1965"/>
                <w:tab w:val="left" w:pos="2220"/>
                <w:tab w:val="left" w:pos="7336"/>
              </w:tabs>
              <w:spacing w:before="120" w:after="120"/>
              <w:jc w:val="center"/>
              <w:rPr>
                <w:rFonts w:cs="Times New Roman"/>
                <w:b/>
                <w:bCs/>
              </w:rPr>
            </w:pPr>
            <w:r w:rsidRPr="00E62ED3">
              <w:rPr>
                <w:rFonts w:cs="Times New Roman"/>
                <w:b/>
                <w:bCs/>
              </w:rPr>
              <w:t>10.</w:t>
            </w:r>
            <w:r w:rsidRPr="00E62ED3">
              <w:rPr>
                <w:rFonts w:cs="Times New Roman"/>
                <w:b/>
                <w:bCs/>
              </w:rPr>
              <w:tab/>
              <w:t>FORMA E CRITÉRIOS DE SELEÇÃO DO FORNECEDOR (art. 6º, inciso XXIII, alínea ‘h’, da Lei n. 14.133/2021)</w:t>
            </w:r>
          </w:p>
          <w:p w14:paraId="1CA0374A" w14:textId="2F254B3F" w:rsidR="008A09EF" w:rsidRPr="00702CD9" w:rsidRDefault="008A09EF" w:rsidP="00E07AFA">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both"/>
              <w:rPr>
                <w:rFonts w:cs="Times New Roman"/>
              </w:rPr>
            </w:pPr>
          </w:p>
        </w:tc>
      </w:tr>
    </w:tbl>
    <w:p w14:paraId="3FC881BC" w14:textId="77777777" w:rsidR="00E62ED3" w:rsidRPr="003D5496" w:rsidRDefault="00E62ED3" w:rsidP="00E62ED3">
      <w:pPr>
        <w:spacing w:line="360" w:lineRule="auto"/>
        <w:jc w:val="both"/>
        <w:rPr>
          <w:b/>
          <w:bCs/>
        </w:rPr>
      </w:pPr>
      <w:r w:rsidRPr="003D5496">
        <w:t>10.1.</w:t>
      </w:r>
      <w:r w:rsidRPr="003D5496">
        <w:tab/>
      </w:r>
      <w:r w:rsidRPr="003D5496">
        <w:rPr>
          <w:b/>
          <w:bCs/>
        </w:rPr>
        <w:t>Forma de seleção e critério de julgamento da proposta</w:t>
      </w:r>
    </w:p>
    <w:p w14:paraId="0A25E3E4" w14:textId="2F5932E6" w:rsidR="00E62ED3" w:rsidRPr="003D5496" w:rsidRDefault="00E62ED3" w:rsidP="00E62ED3">
      <w:pPr>
        <w:spacing w:line="360" w:lineRule="auto"/>
        <w:jc w:val="both"/>
        <w:rPr>
          <w:color w:val="FF0000"/>
          <w:highlight w:val="yellow"/>
        </w:rPr>
      </w:pPr>
      <w:r w:rsidRPr="003D5496">
        <w:t xml:space="preserve">10.1.1 O </w:t>
      </w:r>
      <w:r w:rsidRPr="003D5496">
        <w:rPr>
          <w:i/>
        </w:rPr>
        <w:t xml:space="preserve">contratado </w:t>
      </w:r>
      <w:r w:rsidRPr="003D5496">
        <w:t xml:space="preserve">será selecionado por meio da realização de procedimento de dispensa de licitação, na forma eletrônica, com fundamento na hipótese </w:t>
      </w:r>
      <w:r w:rsidR="00AD01BF">
        <w:rPr>
          <w:b/>
          <w:bCs/>
        </w:rPr>
        <w:t xml:space="preserve">do </w:t>
      </w:r>
      <w:r w:rsidR="00AD01BF" w:rsidRPr="00AD01BF">
        <w:rPr>
          <w:b/>
          <w:bCs/>
        </w:rPr>
        <w:t>artigo 6, inciso XIII e XLI, da Lei nº 14.133/2021</w:t>
      </w:r>
      <w:r w:rsidRPr="003D5496">
        <w:t xml:space="preserve">, que culminará com a seleção da proposta de </w:t>
      </w:r>
      <w:r w:rsidRPr="003D5496">
        <w:rPr>
          <w:b/>
        </w:rPr>
        <w:t>MENOR PREÇO UNITÁRIO</w:t>
      </w:r>
      <w:r w:rsidRPr="003D5496">
        <w:t>.</w:t>
      </w:r>
    </w:p>
    <w:p w14:paraId="6AA44617" w14:textId="77777777" w:rsidR="00E62ED3" w:rsidRPr="003D5496" w:rsidRDefault="00E62ED3" w:rsidP="00E62ED3">
      <w:pPr>
        <w:spacing w:line="360" w:lineRule="auto"/>
        <w:jc w:val="both"/>
        <w:rPr>
          <w:b/>
          <w:bCs/>
        </w:rPr>
      </w:pPr>
      <w:r w:rsidRPr="003D5496">
        <w:rPr>
          <w:b/>
          <w:bCs/>
        </w:rPr>
        <w:t>10.1.1.1 Para fins de contratação, deverá o fornecedor comprovar os seguintes requisitos de habilitação:</w:t>
      </w:r>
    </w:p>
    <w:p w14:paraId="3B21DD43" w14:textId="77777777" w:rsidR="00E62ED3" w:rsidRPr="003D5496" w:rsidRDefault="00E62ED3" w:rsidP="00E62ED3">
      <w:pPr>
        <w:pStyle w:val="Nvel01-SemNumerao"/>
        <w:rPr>
          <w:rFonts w:ascii="Times New Roman" w:hAnsi="Times New Roman" w:cs="Times New Roman"/>
          <w:sz w:val="22"/>
          <w:szCs w:val="22"/>
        </w:rPr>
      </w:pPr>
      <w:r w:rsidRPr="003D5496">
        <w:rPr>
          <w:rFonts w:ascii="Times New Roman" w:hAnsi="Times New Roman" w:cs="Times New Roman"/>
          <w:sz w:val="22"/>
          <w:szCs w:val="22"/>
          <w:highlight w:val="lightGray"/>
        </w:rPr>
        <w:t>10.2 Exigências de habilitação</w:t>
      </w:r>
    </w:p>
    <w:p w14:paraId="1D322550" w14:textId="77777777" w:rsidR="00E62ED3" w:rsidRPr="003D5496" w:rsidRDefault="00E62ED3" w:rsidP="00C2380E">
      <w:pPr>
        <w:pStyle w:val="PargrafodaLista"/>
        <w:widowControl/>
        <w:numPr>
          <w:ilvl w:val="0"/>
          <w:numId w:val="9"/>
        </w:numPr>
        <w:suppressAutoHyphens w:val="0"/>
        <w:autoSpaceDN/>
        <w:spacing w:before="120" w:after="120" w:line="276" w:lineRule="auto"/>
        <w:contextualSpacing w:val="0"/>
        <w:jc w:val="both"/>
        <w:textAlignment w:val="auto"/>
        <w:rPr>
          <w:rStyle w:val="normaltextrun"/>
          <w:rFonts w:eastAsia="Arial"/>
          <w:iCs/>
          <w:vanish/>
          <w:lang w:eastAsia="pt-BR"/>
        </w:rPr>
      </w:pPr>
    </w:p>
    <w:p w14:paraId="27CE3CF7" w14:textId="77777777" w:rsidR="00E62ED3" w:rsidRPr="003D5496" w:rsidRDefault="00E62ED3" w:rsidP="00C2380E">
      <w:pPr>
        <w:pStyle w:val="PargrafodaLista"/>
        <w:widowControl/>
        <w:numPr>
          <w:ilvl w:val="0"/>
          <w:numId w:val="9"/>
        </w:numPr>
        <w:suppressAutoHyphens w:val="0"/>
        <w:autoSpaceDN/>
        <w:spacing w:before="120" w:after="120" w:line="276" w:lineRule="auto"/>
        <w:contextualSpacing w:val="0"/>
        <w:jc w:val="both"/>
        <w:textAlignment w:val="auto"/>
        <w:rPr>
          <w:rStyle w:val="normaltextrun"/>
          <w:rFonts w:eastAsia="Arial"/>
          <w:iCs/>
          <w:vanish/>
          <w:lang w:eastAsia="pt-BR"/>
        </w:rPr>
      </w:pPr>
    </w:p>
    <w:p w14:paraId="2E058D79" w14:textId="77777777" w:rsidR="00E62ED3" w:rsidRPr="003D5496" w:rsidRDefault="00E62ED3" w:rsidP="00C2380E">
      <w:pPr>
        <w:pStyle w:val="PargrafodaLista"/>
        <w:widowControl/>
        <w:numPr>
          <w:ilvl w:val="0"/>
          <w:numId w:val="9"/>
        </w:numPr>
        <w:suppressAutoHyphens w:val="0"/>
        <w:autoSpaceDN/>
        <w:spacing w:before="120" w:after="120" w:line="276" w:lineRule="auto"/>
        <w:contextualSpacing w:val="0"/>
        <w:jc w:val="both"/>
        <w:textAlignment w:val="auto"/>
        <w:rPr>
          <w:rStyle w:val="normaltextrun"/>
          <w:rFonts w:eastAsia="Arial"/>
          <w:iCs/>
          <w:vanish/>
          <w:lang w:eastAsia="pt-BR"/>
        </w:rPr>
      </w:pPr>
    </w:p>
    <w:p w14:paraId="26112836" w14:textId="77777777" w:rsidR="00E62ED3" w:rsidRPr="003D5496" w:rsidRDefault="00E62ED3" w:rsidP="00C2380E">
      <w:pPr>
        <w:pStyle w:val="PargrafodaLista"/>
        <w:widowControl/>
        <w:numPr>
          <w:ilvl w:val="0"/>
          <w:numId w:val="9"/>
        </w:numPr>
        <w:suppressAutoHyphens w:val="0"/>
        <w:autoSpaceDN/>
        <w:spacing w:before="120" w:after="120" w:line="276" w:lineRule="auto"/>
        <w:contextualSpacing w:val="0"/>
        <w:jc w:val="both"/>
        <w:textAlignment w:val="auto"/>
        <w:rPr>
          <w:rStyle w:val="normaltextrun"/>
          <w:rFonts w:eastAsia="Arial"/>
          <w:iCs/>
          <w:vanish/>
          <w:lang w:eastAsia="pt-BR"/>
        </w:rPr>
      </w:pPr>
    </w:p>
    <w:p w14:paraId="7B405D81" w14:textId="77777777" w:rsidR="00E62ED3" w:rsidRPr="003D5496" w:rsidRDefault="00E62ED3" w:rsidP="00C2380E">
      <w:pPr>
        <w:pStyle w:val="PargrafodaLista"/>
        <w:widowControl/>
        <w:numPr>
          <w:ilvl w:val="0"/>
          <w:numId w:val="9"/>
        </w:numPr>
        <w:suppressAutoHyphens w:val="0"/>
        <w:autoSpaceDN/>
        <w:spacing w:before="120" w:after="120" w:line="276" w:lineRule="auto"/>
        <w:contextualSpacing w:val="0"/>
        <w:jc w:val="both"/>
        <w:textAlignment w:val="auto"/>
        <w:rPr>
          <w:rStyle w:val="normaltextrun"/>
          <w:rFonts w:eastAsia="Arial"/>
          <w:iCs/>
          <w:vanish/>
          <w:lang w:eastAsia="pt-BR"/>
        </w:rPr>
      </w:pPr>
    </w:p>
    <w:p w14:paraId="6F501F69" w14:textId="77777777" w:rsidR="00E62ED3" w:rsidRPr="003D5496" w:rsidRDefault="00E62ED3" w:rsidP="00C2380E">
      <w:pPr>
        <w:pStyle w:val="PargrafodaLista"/>
        <w:widowControl/>
        <w:numPr>
          <w:ilvl w:val="0"/>
          <w:numId w:val="9"/>
        </w:numPr>
        <w:suppressAutoHyphens w:val="0"/>
        <w:autoSpaceDN/>
        <w:spacing w:before="120" w:after="120" w:line="276" w:lineRule="auto"/>
        <w:contextualSpacing w:val="0"/>
        <w:jc w:val="both"/>
        <w:textAlignment w:val="auto"/>
        <w:rPr>
          <w:rStyle w:val="normaltextrun"/>
          <w:rFonts w:eastAsia="Arial"/>
          <w:iCs/>
          <w:vanish/>
          <w:lang w:eastAsia="pt-BR"/>
        </w:rPr>
      </w:pPr>
    </w:p>
    <w:p w14:paraId="6FD20198" w14:textId="77777777" w:rsidR="00E62ED3" w:rsidRPr="003D5496" w:rsidRDefault="00E62ED3" w:rsidP="00C2380E">
      <w:pPr>
        <w:pStyle w:val="PargrafodaLista"/>
        <w:widowControl/>
        <w:numPr>
          <w:ilvl w:val="0"/>
          <w:numId w:val="9"/>
        </w:numPr>
        <w:suppressAutoHyphens w:val="0"/>
        <w:autoSpaceDN/>
        <w:spacing w:before="120" w:after="120" w:line="276" w:lineRule="auto"/>
        <w:contextualSpacing w:val="0"/>
        <w:jc w:val="both"/>
        <w:textAlignment w:val="auto"/>
        <w:rPr>
          <w:rStyle w:val="normaltextrun"/>
          <w:rFonts w:eastAsia="Arial"/>
          <w:iCs/>
          <w:vanish/>
          <w:lang w:eastAsia="pt-BR"/>
        </w:rPr>
      </w:pPr>
    </w:p>
    <w:p w14:paraId="66940732" w14:textId="77777777" w:rsidR="00E62ED3" w:rsidRPr="003D5496" w:rsidRDefault="00E62ED3" w:rsidP="00C2380E">
      <w:pPr>
        <w:pStyle w:val="PargrafodaLista"/>
        <w:widowControl/>
        <w:numPr>
          <w:ilvl w:val="0"/>
          <w:numId w:val="9"/>
        </w:numPr>
        <w:suppressAutoHyphens w:val="0"/>
        <w:autoSpaceDN/>
        <w:spacing w:before="120" w:after="120" w:line="276" w:lineRule="auto"/>
        <w:contextualSpacing w:val="0"/>
        <w:jc w:val="both"/>
        <w:textAlignment w:val="auto"/>
        <w:rPr>
          <w:rStyle w:val="normaltextrun"/>
          <w:rFonts w:eastAsia="Arial"/>
          <w:iCs/>
          <w:vanish/>
          <w:lang w:eastAsia="pt-BR"/>
        </w:rPr>
      </w:pPr>
    </w:p>
    <w:p w14:paraId="57E5076B" w14:textId="77777777" w:rsidR="00E62ED3" w:rsidRPr="003D5496" w:rsidRDefault="00E62ED3" w:rsidP="00C2380E">
      <w:pPr>
        <w:pStyle w:val="PargrafodaLista"/>
        <w:widowControl/>
        <w:numPr>
          <w:ilvl w:val="1"/>
          <w:numId w:val="9"/>
        </w:numPr>
        <w:suppressAutoHyphens w:val="0"/>
        <w:autoSpaceDN/>
        <w:spacing w:before="120" w:after="120" w:line="276" w:lineRule="auto"/>
        <w:ind w:left="426"/>
        <w:contextualSpacing w:val="0"/>
        <w:jc w:val="both"/>
        <w:textAlignment w:val="auto"/>
        <w:rPr>
          <w:rStyle w:val="normaltextrun"/>
          <w:rFonts w:eastAsia="Arial"/>
          <w:iCs/>
          <w:vanish/>
          <w:lang w:eastAsia="pt-BR"/>
        </w:rPr>
      </w:pPr>
    </w:p>
    <w:p w14:paraId="085A7030" w14:textId="77777777" w:rsidR="00E62ED3" w:rsidRPr="003D5496" w:rsidRDefault="00E62ED3" w:rsidP="00E62ED3">
      <w:pPr>
        <w:pStyle w:val="Nivel2"/>
        <w:rPr>
          <w:rFonts w:ascii="Times New Roman" w:hAnsi="Times New Roman" w:cs="Times New Roman"/>
          <w:sz w:val="22"/>
          <w:szCs w:val="22"/>
        </w:rPr>
      </w:pPr>
      <w:r w:rsidRPr="003D5496">
        <w:rPr>
          <w:rStyle w:val="normaltextrun"/>
          <w:rFonts w:ascii="Times New Roman" w:hAnsi="Times New Roman" w:cs="Times New Roman"/>
          <w:sz w:val="22"/>
          <w:szCs w:val="22"/>
        </w:rPr>
        <w:t>1Previamente à celebração do contrato, a Administração verificará o eventual descumprimento das condições para contratação, especialmente quanto à existência de sanção que a impeça, mediante a consulta a cadastros informativos oficiais, tais como:  </w:t>
      </w:r>
      <w:r w:rsidRPr="003D5496">
        <w:rPr>
          <w:rStyle w:val="eop"/>
          <w:rFonts w:ascii="Times New Roman" w:hAnsi="Times New Roman" w:cs="Times New Roman"/>
          <w:sz w:val="22"/>
          <w:szCs w:val="22"/>
        </w:rPr>
        <w:t> </w:t>
      </w:r>
    </w:p>
    <w:p w14:paraId="108E8C86" w14:textId="77777777" w:rsidR="00E62ED3" w:rsidRPr="003D5496" w:rsidRDefault="00E62ED3" w:rsidP="00E62ED3">
      <w:pPr>
        <w:pStyle w:val="paragraph"/>
        <w:spacing w:before="0" w:beforeAutospacing="0" w:after="0" w:afterAutospacing="0"/>
        <w:ind w:left="2124"/>
        <w:jc w:val="both"/>
        <w:textAlignment w:val="baseline"/>
        <w:rPr>
          <w:sz w:val="22"/>
          <w:szCs w:val="22"/>
        </w:rPr>
      </w:pPr>
      <w:r w:rsidRPr="003D5496">
        <w:rPr>
          <w:rStyle w:val="normaltextrun"/>
          <w:i/>
          <w:iCs/>
          <w:sz w:val="22"/>
          <w:szCs w:val="22"/>
        </w:rPr>
        <w:t>a) Certidão de apenados no TCESP (</w:t>
      </w:r>
      <w:hyperlink r:id="rId10" w:history="1">
        <w:r w:rsidRPr="003D5496">
          <w:rPr>
            <w:rStyle w:val="Hyperlink"/>
            <w:i/>
            <w:iCs/>
            <w:sz w:val="22"/>
            <w:szCs w:val="22"/>
          </w:rPr>
          <w:t>https://www.tce.sp.gov.br/pesquisa-relacao-apenados</w:t>
        </w:r>
      </w:hyperlink>
      <w:r w:rsidRPr="003D5496">
        <w:rPr>
          <w:rStyle w:val="normaltextrun"/>
          <w:i/>
          <w:iCs/>
          <w:sz w:val="22"/>
          <w:szCs w:val="22"/>
        </w:rPr>
        <w:t xml:space="preserve">);  </w:t>
      </w:r>
      <w:r w:rsidRPr="003D5496">
        <w:rPr>
          <w:rStyle w:val="eop"/>
          <w:sz w:val="22"/>
          <w:szCs w:val="22"/>
        </w:rPr>
        <w:t> </w:t>
      </w:r>
    </w:p>
    <w:p w14:paraId="47B1B52A" w14:textId="77777777" w:rsidR="00E62ED3" w:rsidRPr="003D5496" w:rsidRDefault="00E62ED3" w:rsidP="00E62ED3">
      <w:pPr>
        <w:pStyle w:val="paragraph"/>
        <w:spacing w:before="0" w:beforeAutospacing="0" w:after="0" w:afterAutospacing="0"/>
        <w:ind w:left="2124"/>
        <w:jc w:val="both"/>
        <w:textAlignment w:val="baseline"/>
        <w:rPr>
          <w:sz w:val="22"/>
          <w:szCs w:val="22"/>
        </w:rPr>
      </w:pPr>
      <w:r w:rsidRPr="003D5496">
        <w:rPr>
          <w:rStyle w:val="normaltextrun"/>
          <w:i/>
          <w:iCs/>
          <w:sz w:val="22"/>
          <w:szCs w:val="22"/>
        </w:rPr>
        <w:t>b) Cadastro Nacional de Empresas Inidôneas e Suspensas - CEIS, mantido pela Controladoria-Geral da União (</w:t>
      </w:r>
      <w:hyperlink r:id="rId11" w:tgtFrame="_blank" w:history="1">
        <w:r w:rsidRPr="003D5496">
          <w:rPr>
            <w:rStyle w:val="normaltextrun"/>
            <w:i/>
            <w:iCs/>
            <w:sz w:val="22"/>
            <w:szCs w:val="22"/>
            <w:u w:val="single"/>
          </w:rPr>
          <w:t>www.portaldatransparencia.gov.br/ceis</w:t>
        </w:r>
      </w:hyperlink>
      <w:r w:rsidRPr="003D5496">
        <w:rPr>
          <w:rStyle w:val="normaltextrun"/>
          <w:i/>
          <w:iCs/>
          <w:sz w:val="22"/>
          <w:szCs w:val="22"/>
        </w:rPr>
        <w:t>);  </w:t>
      </w:r>
      <w:r w:rsidRPr="003D5496">
        <w:rPr>
          <w:rStyle w:val="eop"/>
          <w:sz w:val="22"/>
          <w:szCs w:val="22"/>
        </w:rPr>
        <w:t> </w:t>
      </w:r>
    </w:p>
    <w:p w14:paraId="077FE6DA" w14:textId="77777777" w:rsidR="00E62ED3" w:rsidRPr="003D5496" w:rsidRDefault="00E62ED3" w:rsidP="00E62ED3">
      <w:pPr>
        <w:pStyle w:val="paragraph"/>
        <w:spacing w:before="0" w:beforeAutospacing="0" w:after="0" w:afterAutospacing="0"/>
        <w:ind w:left="2124"/>
        <w:jc w:val="both"/>
        <w:textAlignment w:val="baseline"/>
        <w:rPr>
          <w:sz w:val="22"/>
          <w:szCs w:val="22"/>
        </w:rPr>
      </w:pPr>
      <w:r w:rsidRPr="003D5496">
        <w:rPr>
          <w:rStyle w:val="normaltextrun"/>
          <w:i/>
          <w:iCs/>
          <w:sz w:val="22"/>
          <w:szCs w:val="22"/>
        </w:rPr>
        <w:t>c) Cadastro Nacional de Empresas Punidas – CNEP, mantido pela Controladoria-Geral da União (</w:t>
      </w:r>
      <w:hyperlink r:id="rId12" w:tgtFrame="_blank" w:history="1">
        <w:r w:rsidRPr="003D5496">
          <w:rPr>
            <w:rStyle w:val="normaltextrun"/>
            <w:i/>
            <w:iCs/>
            <w:sz w:val="22"/>
            <w:szCs w:val="22"/>
            <w:u w:val="single"/>
          </w:rPr>
          <w:t>https://www.portaltransparencia.gov.br/sancoes/cnep</w:t>
        </w:r>
      </w:hyperlink>
      <w:r w:rsidRPr="003D5496">
        <w:rPr>
          <w:rStyle w:val="normaltextrun"/>
          <w:i/>
          <w:iCs/>
          <w:sz w:val="22"/>
          <w:szCs w:val="22"/>
        </w:rPr>
        <w:t>)</w:t>
      </w:r>
      <w:r w:rsidRPr="003D5496">
        <w:rPr>
          <w:rStyle w:val="eop"/>
          <w:sz w:val="22"/>
          <w:szCs w:val="22"/>
        </w:rPr>
        <w:t> </w:t>
      </w:r>
    </w:p>
    <w:p w14:paraId="50C7DD76" w14:textId="77777777" w:rsidR="00E62ED3" w:rsidRPr="003D5496" w:rsidRDefault="00E62ED3" w:rsidP="00E62ED3">
      <w:pPr>
        <w:pStyle w:val="Nivel2"/>
        <w:rPr>
          <w:rFonts w:ascii="Times New Roman" w:hAnsi="Times New Roman" w:cs="Times New Roman"/>
          <w:sz w:val="22"/>
          <w:szCs w:val="22"/>
        </w:rPr>
      </w:pPr>
      <w:r w:rsidRPr="003D5496">
        <w:rPr>
          <w:rStyle w:val="normaltextrun"/>
          <w:rFonts w:ascii="Times New Roman" w:hAnsi="Times New Roman" w:cs="Times New Roman"/>
          <w:iCs w:val="0"/>
          <w:sz w:val="22"/>
          <w:szCs w:val="22"/>
        </w:rPr>
        <w:t>10.2.2 A consulta aos cadastros será realizada em nome da empresa interessada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sidRPr="003D5496">
        <w:rPr>
          <w:rStyle w:val="eop"/>
          <w:rFonts w:ascii="Times New Roman" w:hAnsi="Times New Roman" w:cs="Times New Roman"/>
          <w:sz w:val="22"/>
          <w:szCs w:val="22"/>
        </w:rPr>
        <w:t> </w:t>
      </w:r>
    </w:p>
    <w:p w14:paraId="1E87CE69" w14:textId="77777777" w:rsidR="00E62ED3" w:rsidRPr="003D5496" w:rsidRDefault="00E62ED3" w:rsidP="00E62ED3">
      <w:pPr>
        <w:pStyle w:val="Nivel2"/>
        <w:rPr>
          <w:rStyle w:val="normaltextrun"/>
          <w:rFonts w:ascii="Times New Roman" w:hAnsi="Times New Roman" w:cs="Times New Roman"/>
          <w:iCs w:val="0"/>
          <w:sz w:val="22"/>
          <w:szCs w:val="22"/>
        </w:rPr>
      </w:pPr>
      <w:r w:rsidRPr="003D5496">
        <w:rPr>
          <w:rStyle w:val="normaltextrun"/>
          <w:rFonts w:ascii="Times New Roman" w:hAnsi="Times New Roman" w:cs="Times New Roman"/>
          <w:iCs w:val="0"/>
          <w:sz w:val="22"/>
          <w:szCs w:val="22"/>
        </w:rPr>
        <w:t>10.2.3 Caso conste na Consulta de Situação do interessado a existência de Ocorrências Impeditivas Indiretas, o gestor diligenciará para verificar se houve fraude por parte das empresas apontadas no Relatório de Ocorrências Impeditivas Indiretas. </w:t>
      </w:r>
    </w:p>
    <w:p w14:paraId="5B06641D" w14:textId="77777777" w:rsidR="00E62ED3" w:rsidRPr="003D5496" w:rsidRDefault="00E62ED3" w:rsidP="00E62ED3">
      <w:pPr>
        <w:pStyle w:val="Nivel2"/>
        <w:rPr>
          <w:rStyle w:val="normaltextrun"/>
          <w:rFonts w:ascii="Times New Roman" w:hAnsi="Times New Roman" w:cs="Times New Roman"/>
          <w:iCs w:val="0"/>
          <w:sz w:val="22"/>
          <w:szCs w:val="22"/>
        </w:rPr>
      </w:pPr>
      <w:r w:rsidRPr="003D5496">
        <w:rPr>
          <w:rStyle w:val="normaltextrun"/>
          <w:rFonts w:ascii="Times New Roman" w:hAnsi="Times New Roman" w:cs="Times New Roman"/>
          <w:iCs w:val="0"/>
          <w:sz w:val="22"/>
          <w:szCs w:val="22"/>
        </w:rPr>
        <w:t>10.2.4 A tentativa de burla será verificada por meio dos vínculos societários, linhas de fornecimento similares, dentre outros. </w:t>
      </w:r>
    </w:p>
    <w:p w14:paraId="1F3BA1CD" w14:textId="77777777" w:rsidR="00E62ED3" w:rsidRPr="003D5496" w:rsidRDefault="00E62ED3" w:rsidP="00E62ED3">
      <w:pPr>
        <w:pStyle w:val="Nivel2"/>
        <w:rPr>
          <w:rStyle w:val="normaltextrun"/>
          <w:rFonts w:ascii="Times New Roman" w:hAnsi="Times New Roman" w:cs="Times New Roman"/>
          <w:iCs w:val="0"/>
          <w:sz w:val="22"/>
          <w:szCs w:val="22"/>
        </w:rPr>
      </w:pPr>
      <w:r w:rsidRPr="003D5496">
        <w:rPr>
          <w:rStyle w:val="normaltextrun"/>
          <w:rFonts w:ascii="Times New Roman" w:hAnsi="Times New Roman" w:cs="Times New Roman"/>
          <w:iCs w:val="0"/>
          <w:sz w:val="22"/>
          <w:szCs w:val="22"/>
        </w:rPr>
        <w:t>10.2.5 O interessado será convocado para manifestação previamente a uma eventual negativa de contratação. </w:t>
      </w:r>
    </w:p>
    <w:p w14:paraId="4DBAF337" w14:textId="77777777" w:rsidR="00E62ED3" w:rsidRPr="003D5496" w:rsidRDefault="00E62ED3" w:rsidP="00E62ED3">
      <w:pPr>
        <w:pStyle w:val="Nivel2"/>
        <w:rPr>
          <w:rStyle w:val="normaltextrun"/>
          <w:rFonts w:ascii="Times New Roman" w:hAnsi="Times New Roman" w:cs="Times New Roman"/>
          <w:iCs w:val="0"/>
          <w:sz w:val="22"/>
          <w:szCs w:val="22"/>
        </w:rPr>
      </w:pPr>
      <w:r w:rsidRPr="003D5496">
        <w:rPr>
          <w:rStyle w:val="normaltextrun"/>
          <w:rFonts w:ascii="Times New Roman" w:hAnsi="Times New Roman" w:cs="Times New Roman"/>
          <w:iCs w:val="0"/>
          <w:sz w:val="22"/>
          <w:szCs w:val="22"/>
        </w:rPr>
        <w:t>10.2.6 É dever do interessado manter atualizada a respectiva documentação constante do SICAF, ou encaminhar, quando solicitado pela Administração, a respectiva documentação atualizada. </w:t>
      </w:r>
    </w:p>
    <w:p w14:paraId="1811523C" w14:textId="77777777" w:rsidR="00E62ED3" w:rsidRPr="003D5496" w:rsidRDefault="00E62ED3" w:rsidP="00E62ED3">
      <w:pPr>
        <w:pStyle w:val="Nivel2"/>
        <w:rPr>
          <w:rStyle w:val="normaltextrun"/>
          <w:rFonts w:ascii="Times New Roman" w:hAnsi="Times New Roman" w:cs="Times New Roman"/>
          <w:iCs w:val="0"/>
          <w:sz w:val="22"/>
          <w:szCs w:val="22"/>
        </w:rPr>
      </w:pPr>
      <w:r w:rsidRPr="003D5496">
        <w:rPr>
          <w:rStyle w:val="normaltextrun"/>
          <w:rFonts w:ascii="Times New Roman" w:hAnsi="Times New Roman" w:cs="Times New Roman"/>
          <w:iCs w:val="0"/>
          <w:sz w:val="22"/>
          <w:szCs w:val="22"/>
        </w:rPr>
        <w:t>10.2.7 Não serão aceitos documentos de habilitação com indicação de CNPJ/CPF diferentes, salvo aqueles legalmente permitidos. </w:t>
      </w:r>
    </w:p>
    <w:p w14:paraId="681C3E8B" w14:textId="77777777" w:rsidR="00E62ED3" w:rsidRPr="003D5496" w:rsidRDefault="00E62ED3" w:rsidP="00E62ED3">
      <w:pPr>
        <w:pStyle w:val="Nivel2"/>
        <w:rPr>
          <w:rStyle w:val="normaltextrun"/>
          <w:rFonts w:ascii="Times New Roman" w:hAnsi="Times New Roman" w:cs="Times New Roman"/>
          <w:iCs w:val="0"/>
          <w:sz w:val="22"/>
          <w:szCs w:val="22"/>
        </w:rPr>
      </w:pPr>
      <w:r w:rsidRPr="003D5496">
        <w:rPr>
          <w:rStyle w:val="normaltextrun"/>
          <w:rFonts w:ascii="Times New Roman" w:hAnsi="Times New Roman" w:cs="Times New Roman"/>
          <w:iCs w:val="0"/>
          <w:sz w:val="22"/>
          <w:szCs w:val="22"/>
        </w:rPr>
        <w:t>10.2.8 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 </w:t>
      </w:r>
    </w:p>
    <w:p w14:paraId="1E983A2F" w14:textId="77777777" w:rsidR="00E62ED3" w:rsidRPr="003D5496" w:rsidRDefault="00E62ED3" w:rsidP="00E62ED3">
      <w:pPr>
        <w:pStyle w:val="Nivel2"/>
        <w:rPr>
          <w:rStyle w:val="normaltextrun"/>
          <w:rFonts w:ascii="Times New Roman" w:hAnsi="Times New Roman" w:cs="Times New Roman"/>
          <w:iCs w:val="0"/>
          <w:sz w:val="22"/>
          <w:szCs w:val="22"/>
        </w:rPr>
      </w:pPr>
      <w:r w:rsidRPr="003D5496">
        <w:rPr>
          <w:rStyle w:val="normaltextrun"/>
          <w:rFonts w:ascii="Times New Roman" w:hAnsi="Times New Roman" w:cs="Times New Roman"/>
          <w:iCs w:val="0"/>
          <w:sz w:val="22"/>
          <w:szCs w:val="22"/>
        </w:rPr>
        <w:t>10.2.9 Serão aceitos registros de CNPJ de fornecedor matriz e filial com diferenças de números de documentos pertinentes ao CND e ao CRF/FGTS, quando for comprovada a centralização do recolhimento dessas contribuições. </w:t>
      </w:r>
    </w:p>
    <w:p w14:paraId="50FCCED3" w14:textId="77777777" w:rsidR="00E62ED3" w:rsidRPr="003D5496" w:rsidRDefault="00E62ED3" w:rsidP="00E62ED3">
      <w:pPr>
        <w:spacing w:line="360" w:lineRule="auto"/>
        <w:jc w:val="both"/>
        <w:rPr>
          <w:rStyle w:val="eop"/>
        </w:rPr>
      </w:pPr>
      <w:r w:rsidRPr="003D5496">
        <w:rPr>
          <w:rStyle w:val="normaltextrun"/>
        </w:rPr>
        <w:t>10.2.10 Para fins de habilitação, deverá o interessado comprovar os seguintes requisitos, que serão exigidos conforme sua natureza jurídica.</w:t>
      </w:r>
      <w:r w:rsidRPr="003D5496">
        <w:rPr>
          <w:rStyle w:val="eop"/>
        </w:rPr>
        <w:t> </w:t>
      </w:r>
    </w:p>
    <w:p w14:paraId="0D9765DF" w14:textId="77777777" w:rsidR="00E62ED3" w:rsidRPr="003D5496" w:rsidRDefault="00E62ED3" w:rsidP="00E62ED3">
      <w:pPr>
        <w:spacing w:line="360" w:lineRule="auto"/>
        <w:jc w:val="both"/>
        <w:rPr>
          <w:color w:val="FF0000"/>
          <w:highlight w:val="yellow"/>
        </w:rPr>
      </w:pPr>
    </w:p>
    <w:p w14:paraId="042BE119" w14:textId="77777777" w:rsidR="00E62ED3" w:rsidRPr="003D5496" w:rsidRDefault="00E62ED3" w:rsidP="00E62ED3">
      <w:pPr>
        <w:spacing w:line="360" w:lineRule="auto"/>
        <w:jc w:val="both"/>
        <w:rPr>
          <w:b/>
        </w:rPr>
      </w:pPr>
      <w:r w:rsidRPr="003D5496">
        <w:rPr>
          <w:b/>
          <w:highlight w:val="lightGray"/>
        </w:rPr>
        <w:t>10.3.</w:t>
      </w:r>
      <w:r w:rsidRPr="003D5496">
        <w:rPr>
          <w:b/>
          <w:highlight w:val="lightGray"/>
        </w:rPr>
        <w:tab/>
        <w:t>Habilitação jurídica</w:t>
      </w:r>
    </w:p>
    <w:p w14:paraId="226741B1" w14:textId="77777777" w:rsidR="00E62ED3" w:rsidRPr="003D5496" w:rsidRDefault="00E62ED3" w:rsidP="00E62ED3">
      <w:pPr>
        <w:spacing w:line="360" w:lineRule="auto"/>
        <w:jc w:val="both"/>
      </w:pPr>
      <w:r w:rsidRPr="003D5496">
        <w:t>10.3.1</w:t>
      </w:r>
      <w:r w:rsidRPr="003D5496">
        <w:tab/>
      </w:r>
      <w:r w:rsidRPr="003D5496">
        <w:rPr>
          <w:b/>
          <w:bCs/>
        </w:rPr>
        <w:t>Empresário individual:</w:t>
      </w:r>
      <w:r w:rsidRPr="003D5496">
        <w:t xml:space="preserve"> inscrição no Registro Público de Empresas Mercantis, a cargo da Junta Comercial da respectiva sede; </w:t>
      </w:r>
    </w:p>
    <w:p w14:paraId="6E4FF352" w14:textId="77777777" w:rsidR="00E62ED3" w:rsidRPr="003D5496" w:rsidRDefault="00E62ED3" w:rsidP="00E62ED3">
      <w:pPr>
        <w:spacing w:line="360" w:lineRule="auto"/>
        <w:jc w:val="both"/>
      </w:pPr>
    </w:p>
    <w:p w14:paraId="0C3690B2" w14:textId="77777777" w:rsidR="00E62ED3" w:rsidRPr="003D5496" w:rsidRDefault="00E62ED3" w:rsidP="00E62ED3">
      <w:pPr>
        <w:spacing w:line="360" w:lineRule="auto"/>
        <w:jc w:val="both"/>
      </w:pPr>
      <w:r w:rsidRPr="003D5496">
        <w:t>10.3.2</w:t>
      </w:r>
      <w:r w:rsidRPr="003D5496">
        <w:tab/>
      </w:r>
      <w:r w:rsidRPr="003D5496">
        <w:rPr>
          <w:b/>
          <w:bCs/>
        </w:rPr>
        <w:t>Microempreendedor Individual -</w:t>
      </w:r>
      <w:r w:rsidRPr="003D5496">
        <w:t xml:space="preserve"> MEI: Certificado da Condição de Microempreendedor Individual - CCMEI, cuja aceitação ficará condicionada à verificação da autenticidade no sítio </w:t>
      </w:r>
      <w:hyperlink r:id="rId13" w:history="1">
        <w:r w:rsidRPr="003D5496">
          <w:rPr>
            <w:rStyle w:val="Hyperlink"/>
          </w:rPr>
          <w:t>https://www.gov.br/empresas-e-negocios/pt-br/empreendedor</w:t>
        </w:r>
      </w:hyperlink>
      <w:r w:rsidRPr="003D5496">
        <w:t>;</w:t>
      </w:r>
    </w:p>
    <w:p w14:paraId="2459B28A" w14:textId="77777777" w:rsidR="00E62ED3" w:rsidRPr="003D5496" w:rsidRDefault="00E62ED3" w:rsidP="00E62ED3">
      <w:pPr>
        <w:spacing w:line="360" w:lineRule="auto"/>
        <w:jc w:val="both"/>
      </w:pPr>
    </w:p>
    <w:p w14:paraId="2023229D" w14:textId="77777777" w:rsidR="00E62ED3" w:rsidRPr="003D5496" w:rsidRDefault="00E62ED3" w:rsidP="00E62ED3">
      <w:pPr>
        <w:spacing w:line="360" w:lineRule="auto"/>
        <w:jc w:val="both"/>
      </w:pPr>
      <w:r w:rsidRPr="003D5496">
        <w:t>10.3.3</w:t>
      </w:r>
      <w:r w:rsidRPr="003D5496">
        <w:tab/>
      </w:r>
      <w:r w:rsidRPr="003D5496">
        <w:rPr>
          <w:b/>
          <w:bCs/>
        </w:rPr>
        <w:t>Sociedade empresária</w:t>
      </w:r>
      <w:r w:rsidRPr="003D5496">
        <w:t>,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EF3A9A3" w14:textId="77777777" w:rsidR="00E62ED3" w:rsidRPr="003D5496" w:rsidRDefault="00E62ED3" w:rsidP="00E62ED3">
      <w:pPr>
        <w:spacing w:line="360" w:lineRule="auto"/>
        <w:jc w:val="both"/>
      </w:pPr>
    </w:p>
    <w:p w14:paraId="64BFD2CA" w14:textId="77777777" w:rsidR="00E62ED3" w:rsidRPr="003D5496" w:rsidRDefault="00E62ED3" w:rsidP="00E62ED3">
      <w:pPr>
        <w:spacing w:line="360" w:lineRule="auto"/>
        <w:jc w:val="both"/>
      </w:pPr>
      <w:r w:rsidRPr="003D5496">
        <w:t>10.3.4</w:t>
      </w:r>
      <w:r w:rsidRPr="003D5496">
        <w:tab/>
      </w:r>
      <w:r w:rsidRPr="003D5496">
        <w:rPr>
          <w:b/>
          <w:bCs/>
        </w:rPr>
        <w:t>Sociedade empresária estrangeira</w:t>
      </w:r>
      <w:r w:rsidRPr="003D5496">
        <w:t>, quando autorizada, com atuação permanente no País: portaria de autorização de funcionamento no Brasil, publicada no Diário Oficial da União e arquivada na Junta Comercial da unidade federativa onde se localizar a filial, agência, sucursal ou estabelecimento, a qual será considerada como sua sede;</w:t>
      </w:r>
    </w:p>
    <w:p w14:paraId="2E0683E6" w14:textId="77777777" w:rsidR="00E62ED3" w:rsidRPr="003D5496" w:rsidRDefault="00E62ED3" w:rsidP="00E62ED3">
      <w:pPr>
        <w:spacing w:line="360" w:lineRule="auto"/>
        <w:jc w:val="both"/>
      </w:pPr>
    </w:p>
    <w:p w14:paraId="4AFED357" w14:textId="77777777" w:rsidR="00E62ED3" w:rsidRPr="003D5496" w:rsidRDefault="00E62ED3" w:rsidP="00E62ED3">
      <w:pPr>
        <w:spacing w:line="360" w:lineRule="auto"/>
        <w:jc w:val="both"/>
      </w:pPr>
      <w:r w:rsidRPr="003D5496">
        <w:t>10.3.5</w:t>
      </w:r>
      <w:r w:rsidRPr="003D5496">
        <w:tab/>
      </w:r>
      <w:r w:rsidRPr="003D5496">
        <w:rPr>
          <w:b/>
          <w:bCs/>
        </w:rPr>
        <w:t>Sociedade simples:</w:t>
      </w:r>
      <w:r w:rsidRPr="003D5496">
        <w:t xml:space="preserve"> inscrição do ato constitutivo no Registro Civil de Pessoas Jurídicas do local de sua sede, acompanhada de documento comprobatório de seus administradores;</w:t>
      </w:r>
    </w:p>
    <w:p w14:paraId="2CFE80B5" w14:textId="77777777" w:rsidR="00E62ED3" w:rsidRPr="003D5496" w:rsidRDefault="00E62ED3" w:rsidP="00E62ED3">
      <w:pPr>
        <w:spacing w:line="360" w:lineRule="auto"/>
        <w:jc w:val="both"/>
      </w:pPr>
    </w:p>
    <w:p w14:paraId="3A9C59E6" w14:textId="77777777" w:rsidR="00E62ED3" w:rsidRPr="003D5496" w:rsidRDefault="00E62ED3" w:rsidP="00E62ED3">
      <w:pPr>
        <w:spacing w:line="360" w:lineRule="auto"/>
        <w:jc w:val="both"/>
      </w:pPr>
      <w:r w:rsidRPr="003D5496">
        <w:t>10.3.6</w:t>
      </w:r>
      <w:r w:rsidRPr="003D5496">
        <w:tab/>
      </w:r>
      <w:r w:rsidRPr="003D5496">
        <w:rPr>
          <w:b/>
          <w:bCs/>
        </w:rPr>
        <w:t>Filial, sucursal ou agência de sociedade simples ou empresária</w:t>
      </w:r>
      <w:r w:rsidRPr="003D5496">
        <w:t xml:space="preserve"> -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B31A499" w14:textId="77777777" w:rsidR="00E62ED3" w:rsidRPr="003D5496" w:rsidRDefault="00E62ED3" w:rsidP="00E62ED3">
      <w:pPr>
        <w:spacing w:line="360" w:lineRule="auto"/>
        <w:jc w:val="both"/>
      </w:pPr>
    </w:p>
    <w:p w14:paraId="1712CCD7" w14:textId="77777777" w:rsidR="00E62ED3" w:rsidRPr="003D5496" w:rsidRDefault="00E62ED3" w:rsidP="00E62ED3">
      <w:pPr>
        <w:spacing w:line="360" w:lineRule="auto"/>
        <w:jc w:val="both"/>
      </w:pPr>
      <w:r w:rsidRPr="003D5496">
        <w:t>10.3.7</w:t>
      </w:r>
      <w:r w:rsidRPr="003D5496">
        <w:tab/>
      </w:r>
      <w:r w:rsidRPr="003D5496">
        <w:rPr>
          <w:b/>
          <w:bCs/>
        </w:rPr>
        <w:t>Sociedade cooperativa:</w:t>
      </w:r>
      <w:r w:rsidRPr="003D5496">
        <w:t xml:space="preserve"> ata de fundação e estatuto social, com a ata da assembleia que o aprovou, devidamente arquivado na Junta Comercial ou inscrito no Registro Civil das Pessoas Jurídicas da respectiva sede, além do registro de que trata o art. 107 da Lei nº 5.764, de 1971.</w:t>
      </w:r>
    </w:p>
    <w:p w14:paraId="474918BE" w14:textId="77777777" w:rsidR="00E62ED3" w:rsidRPr="003D5496" w:rsidRDefault="00E62ED3" w:rsidP="00E62ED3">
      <w:pPr>
        <w:spacing w:line="360" w:lineRule="auto"/>
        <w:jc w:val="both"/>
      </w:pPr>
    </w:p>
    <w:p w14:paraId="5A46FEAF" w14:textId="77777777" w:rsidR="00E62ED3" w:rsidRPr="003D5496" w:rsidRDefault="00E62ED3" w:rsidP="00E62ED3">
      <w:pPr>
        <w:spacing w:line="360" w:lineRule="auto"/>
        <w:jc w:val="both"/>
      </w:pPr>
      <w:r w:rsidRPr="003D5496">
        <w:t>10.3.10</w:t>
      </w:r>
      <w:r w:rsidRPr="003D5496">
        <w:tab/>
        <w:t>Os documentos apresentados deverão estar acompanhados de todas as alterações ou da consolidação respectiva.</w:t>
      </w:r>
    </w:p>
    <w:p w14:paraId="70A57702" w14:textId="77777777" w:rsidR="00E62ED3" w:rsidRPr="003D5496" w:rsidRDefault="00E62ED3" w:rsidP="00E62ED3">
      <w:pPr>
        <w:spacing w:line="360" w:lineRule="auto"/>
        <w:jc w:val="both"/>
      </w:pPr>
    </w:p>
    <w:p w14:paraId="16D37619" w14:textId="77777777" w:rsidR="00E62ED3" w:rsidRPr="003D5496" w:rsidRDefault="00E62ED3" w:rsidP="00E62ED3">
      <w:pPr>
        <w:spacing w:line="360" w:lineRule="auto"/>
        <w:jc w:val="both"/>
        <w:rPr>
          <w:b/>
        </w:rPr>
      </w:pPr>
      <w:r w:rsidRPr="003D5496">
        <w:rPr>
          <w:b/>
          <w:highlight w:val="lightGray"/>
        </w:rPr>
        <w:t>10.4</w:t>
      </w:r>
      <w:r w:rsidRPr="003D5496">
        <w:rPr>
          <w:b/>
          <w:highlight w:val="lightGray"/>
        </w:rPr>
        <w:tab/>
        <w:t>Habilitações fiscal, social e trabalhista:</w:t>
      </w:r>
    </w:p>
    <w:p w14:paraId="496665FD" w14:textId="77777777" w:rsidR="00E62ED3" w:rsidRPr="003D5496" w:rsidRDefault="00E62ED3" w:rsidP="00E62ED3">
      <w:pPr>
        <w:spacing w:line="360" w:lineRule="auto"/>
        <w:jc w:val="both"/>
      </w:pPr>
      <w:r w:rsidRPr="003D5496">
        <w:t>10.4.1.</w:t>
      </w:r>
      <w:r w:rsidRPr="003D5496">
        <w:tab/>
        <w:t>Prova de inscrição no Cadastro Nacional da Pessoa Jurídica (CNPJ);</w:t>
      </w:r>
    </w:p>
    <w:p w14:paraId="78636AA1" w14:textId="77777777" w:rsidR="00E62ED3" w:rsidRPr="003D5496" w:rsidRDefault="00E62ED3" w:rsidP="00E62ED3">
      <w:pPr>
        <w:spacing w:line="360" w:lineRule="auto"/>
        <w:jc w:val="both"/>
      </w:pPr>
    </w:p>
    <w:p w14:paraId="18FEACE2" w14:textId="77777777" w:rsidR="00E62ED3" w:rsidRPr="003D5496" w:rsidRDefault="00E62ED3" w:rsidP="00E62ED3">
      <w:pPr>
        <w:spacing w:line="360" w:lineRule="auto"/>
        <w:jc w:val="both"/>
      </w:pPr>
      <w:r w:rsidRPr="003D5496">
        <w:t>10.4.2.</w:t>
      </w:r>
      <w:r w:rsidRPr="003D5496">
        <w:tab/>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do Secretário da Receita Federal do Brasil e da Procuradora-Geral da Fazenda Nacional.</w:t>
      </w:r>
    </w:p>
    <w:p w14:paraId="7D3B2075" w14:textId="77777777" w:rsidR="00E62ED3" w:rsidRPr="003D5496" w:rsidRDefault="00E62ED3" w:rsidP="00E62ED3">
      <w:pPr>
        <w:spacing w:line="360" w:lineRule="auto"/>
        <w:jc w:val="both"/>
      </w:pPr>
    </w:p>
    <w:p w14:paraId="605917D9" w14:textId="77777777" w:rsidR="00E62ED3" w:rsidRPr="003D5496" w:rsidRDefault="00E62ED3" w:rsidP="00E62ED3">
      <w:pPr>
        <w:spacing w:line="360" w:lineRule="auto"/>
        <w:jc w:val="both"/>
      </w:pPr>
      <w:r w:rsidRPr="003D5496">
        <w:t>10.4.3.</w:t>
      </w:r>
      <w:r w:rsidRPr="003D5496">
        <w:tab/>
        <w:t>Prova de regularidade com o Fundo de Garantia do Tempo de Serviço (FGTS);</w:t>
      </w:r>
    </w:p>
    <w:p w14:paraId="54F4B6AC" w14:textId="77777777" w:rsidR="00E62ED3" w:rsidRPr="003D5496" w:rsidRDefault="00E62ED3" w:rsidP="00E62ED3">
      <w:pPr>
        <w:spacing w:line="360" w:lineRule="auto"/>
        <w:jc w:val="both"/>
      </w:pPr>
    </w:p>
    <w:p w14:paraId="4B10D254" w14:textId="77777777" w:rsidR="00E62ED3" w:rsidRPr="003D5496" w:rsidRDefault="00E62ED3" w:rsidP="00E62ED3">
      <w:pPr>
        <w:spacing w:line="360" w:lineRule="auto"/>
        <w:jc w:val="both"/>
      </w:pPr>
      <w:r w:rsidRPr="003D5496">
        <w:t>10.4.4.</w:t>
      </w:r>
      <w:r w:rsidRPr="003D5496">
        <w:tab/>
        <w:t>Declaração de que não emprega menor de 18 anos em trabalho noturno, perigoso ou insalubre e não emprega menor de 16 anos, salvo menor, a partir de 14 anos, na condição de aprendiz, nos termos do artigo 7°, XXXIII, da Constituição; (ANEXO IV)</w:t>
      </w:r>
    </w:p>
    <w:p w14:paraId="5F61C54B" w14:textId="77777777" w:rsidR="00E62ED3" w:rsidRPr="003D5496" w:rsidRDefault="00E62ED3" w:rsidP="00E62ED3">
      <w:pPr>
        <w:spacing w:line="360" w:lineRule="auto"/>
        <w:jc w:val="both"/>
      </w:pPr>
    </w:p>
    <w:p w14:paraId="44DAB3D9" w14:textId="77777777" w:rsidR="00E62ED3" w:rsidRPr="003D5496" w:rsidRDefault="00E62ED3" w:rsidP="00E62ED3">
      <w:pPr>
        <w:spacing w:line="360" w:lineRule="auto"/>
        <w:jc w:val="both"/>
      </w:pPr>
      <w:r w:rsidRPr="003D5496">
        <w:t>10.4.5.</w:t>
      </w:r>
      <w:r w:rsidRPr="003D5496">
        <w:tab/>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(CNDT)</w:t>
      </w:r>
    </w:p>
    <w:p w14:paraId="1532715D" w14:textId="77777777" w:rsidR="00E62ED3" w:rsidRPr="003D5496" w:rsidRDefault="00E62ED3" w:rsidP="00E62ED3">
      <w:pPr>
        <w:spacing w:line="360" w:lineRule="auto"/>
        <w:jc w:val="both"/>
      </w:pPr>
    </w:p>
    <w:p w14:paraId="4B33B4FB" w14:textId="77777777" w:rsidR="00E62ED3" w:rsidRPr="003D5496" w:rsidRDefault="00E62ED3" w:rsidP="00E62ED3">
      <w:pPr>
        <w:spacing w:line="360" w:lineRule="auto"/>
        <w:jc w:val="both"/>
      </w:pPr>
      <w:r w:rsidRPr="003D5496">
        <w:t>10.4.6.</w:t>
      </w:r>
      <w:r w:rsidRPr="003D5496">
        <w:tab/>
        <w:t xml:space="preserve">Prova de inscrição no cadastro de contribuintes estadual/municipal/distrital, se houver, relativo ao domicílio ou sede do fornecedor, pertinente ao seu ramo de atividade e compatível com o objeto contratual; </w:t>
      </w:r>
    </w:p>
    <w:p w14:paraId="19B2E3DE" w14:textId="77777777" w:rsidR="00E62ED3" w:rsidRPr="003D5496" w:rsidRDefault="00E62ED3" w:rsidP="00E62ED3">
      <w:pPr>
        <w:spacing w:line="360" w:lineRule="auto"/>
        <w:jc w:val="both"/>
      </w:pPr>
    </w:p>
    <w:p w14:paraId="7EDC7796" w14:textId="77777777" w:rsidR="00E62ED3" w:rsidRPr="003D5496" w:rsidRDefault="00E62ED3" w:rsidP="00E62ED3">
      <w:pPr>
        <w:spacing w:line="360" w:lineRule="auto"/>
        <w:jc w:val="both"/>
      </w:pPr>
      <w:r w:rsidRPr="003D5496">
        <w:t>10.4.7.</w:t>
      </w:r>
      <w:r w:rsidRPr="003D5496">
        <w:tab/>
        <w:t>Prova de regularidade com a Fazenda Estadual/Municipal ou Distrital do domicílio ou sede do fornecedor, relativa à atividade em cujo exercício contrata ou concorre;</w:t>
      </w:r>
    </w:p>
    <w:p w14:paraId="6AE4C1AE" w14:textId="77777777" w:rsidR="00E62ED3" w:rsidRPr="003D5496" w:rsidRDefault="00E62ED3" w:rsidP="00E62ED3">
      <w:pPr>
        <w:spacing w:line="360" w:lineRule="auto"/>
        <w:jc w:val="both"/>
      </w:pPr>
    </w:p>
    <w:p w14:paraId="64E72AB7" w14:textId="77777777" w:rsidR="00E62ED3" w:rsidRPr="003D5496" w:rsidRDefault="00E62ED3" w:rsidP="00E62ED3">
      <w:pPr>
        <w:spacing w:line="360" w:lineRule="auto"/>
        <w:jc w:val="both"/>
      </w:pPr>
      <w:r w:rsidRPr="003D5496">
        <w:t>10.4.8. A comprovação de regularidade fiscal das microempresas e empresas de pequeno porte somente será exigida para efeito de assinatura do contrato.</w:t>
      </w:r>
    </w:p>
    <w:p w14:paraId="26976D63" w14:textId="77777777" w:rsidR="00E62ED3" w:rsidRPr="003D5496" w:rsidRDefault="00E62ED3" w:rsidP="00E62ED3">
      <w:pPr>
        <w:spacing w:line="360" w:lineRule="auto"/>
        <w:jc w:val="both"/>
      </w:pPr>
      <w:r w:rsidRPr="003D5496">
        <w:t>10.4.9. As microempresas e empresas de pequeno porte, por ocasião da participação neste certame, deverão apresentar toda a documentação exigida para fins de comprovação de regularidade fiscal e trabalhista, mesmo que esta apresente alguma restrição;</w:t>
      </w:r>
    </w:p>
    <w:p w14:paraId="1A4C3FD1" w14:textId="77777777" w:rsidR="00E62ED3" w:rsidRPr="003D5496" w:rsidRDefault="00E62ED3" w:rsidP="00E62ED3">
      <w:pPr>
        <w:spacing w:line="360" w:lineRule="auto"/>
        <w:jc w:val="both"/>
      </w:pPr>
    </w:p>
    <w:p w14:paraId="7A38E806" w14:textId="77777777" w:rsidR="00E62ED3" w:rsidRPr="003D5496" w:rsidRDefault="00E62ED3" w:rsidP="00E62ED3">
      <w:pPr>
        <w:spacing w:line="360" w:lineRule="auto"/>
        <w:jc w:val="both"/>
      </w:pPr>
      <w:r w:rsidRPr="003D5496">
        <w:t xml:space="preserve">10.4.10. Havendo alguma restrição na comprovação da regularidade fiscal, será assegurado o prazo de cinco dias úteis, a contar do momento em que for declarado vencedor, nos termos do art. 43, § 1º da Lei Complementar Federal nº 123/06, prorrogáveis por igual período, a critério da Administração, para a regularização da documentação, pagamento ou parcelamento do débito, e emissão de eventuais certidões negativas ou positivas com efeito de certidão negativa; </w:t>
      </w:r>
    </w:p>
    <w:p w14:paraId="742A29BC" w14:textId="77777777" w:rsidR="00E62ED3" w:rsidRPr="003D5496" w:rsidRDefault="00E62ED3" w:rsidP="00E62ED3">
      <w:pPr>
        <w:spacing w:line="360" w:lineRule="auto"/>
        <w:jc w:val="both"/>
      </w:pPr>
    </w:p>
    <w:p w14:paraId="108FFF5F" w14:textId="77777777" w:rsidR="00E62ED3" w:rsidRPr="003D5496" w:rsidRDefault="00E62ED3" w:rsidP="00E62ED3">
      <w:pPr>
        <w:spacing w:line="360" w:lineRule="auto"/>
        <w:jc w:val="both"/>
      </w:pPr>
      <w:r w:rsidRPr="003D5496">
        <w:t>10.4.11. A não regularização da documentação, no prazo previsto no subitem 7.2.9.2, implicará na decadência do direito à contratação, sem prejuízo das sanções previstas neste edital.</w:t>
      </w:r>
    </w:p>
    <w:p w14:paraId="7F448C8A" w14:textId="77777777" w:rsidR="00E62ED3" w:rsidRPr="003D5496" w:rsidRDefault="00E62ED3" w:rsidP="00E62ED3">
      <w:pPr>
        <w:spacing w:line="360" w:lineRule="auto"/>
        <w:jc w:val="both"/>
        <w:rPr>
          <w:b/>
        </w:rPr>
      </w:pPr>
      <w:r w:rsidRPr="003D5496">
        <w:rPr>
          <w:b/>
          <w:highlight w:val="lightGray"/>
        </w:rPr>
        <w:t>10.5</w:t>
      </w:r>
      <w:r w:rsidRPr="003D5496">
        <w:rPr>
          <w:b/>
          <w:highlight w:val="lightGray"/>
        </w:rPr>
        <w:tab/>
        <w:t>Habilitação econômico-financeira:</w:t>
      </w:r>
      <w:r w:rsidRPr="003D5496">
        <w:rPr>
          <w:b/>
        </w:rPr>
        <w:t xml:space="preserve"> </w:t>
      </w:r>
    </w:p>
    <w:p w14:paraId="03D090B5" w14:textId="77777777" w:rsidR="00E62ED3" w:rsidRPr="003D5496" w:rsidRDefault="00E62ED3" w:rsidP="00E62ED3">
      <w:pPr>
        <w:spacing w:line="360" w:lineRule="auto"/>
        <w:jc w:val="both"/>
      </w:pPr>
      <w:r w:rsidRPr="003D5496">
        <w:t>10.5.1.</w:t>
      </w:r>
      <w:r w:rsidRPr="003D5496">
        <w:tab/>
        <w:t xml:space="preserve">Certidão negativa de insolvência civil expedida pelo distribuidor do domicílio ou sede do fornecedor, caso se trate de pessoa física ou de sociedade simples; </w:t>
      </w:r>
    </w:p>
    <w:p w14:paraId="734C2BEB" w14:textId="77777777" w:rsidR="00E62ED3" w:rsidRPr="003D5496" w:rsidRDefault="00E62ED3" w:rsidP="00E62ED3">
      <w:pPr>
        <w:spacing w:line="360" w:lineRule="auto"/>
        <w:jc w:val="both"/>
      </w:pPr>
    </w:p>
    <w:p w14:paraId="4C3DD11A" w14:textId="77777777" w:rsidR="00E62ED3" w:rsidRPr="003D5496" w:rsidRDefault="00E62ED3" w:rsidP="00E62ED3">
      <w:pPr>
        <w:spacing w:line="360" w:lineRule="auto"/>
        <w:jc w:val="both"/>
      </w:pPr>
      <w:r w:rsidRPr="003D5496">
        <w:t>10.5.2.</w:t>
      </w:r>
      <w:r w:rsidRPr="003D5496">
        <w:tab/>
        <w:t>Certidão negativa de falência expedida pelo distribuidor da sede do fornecedor;</w:t>
      </w:r>
    </w:p>
    <w:p w14:paraId="7A8BC0A9" w14:textId="77777777" w:rsidR="00E62ED3" w:rsidRPr="003D5496" w:rsidRDefault="00E62ED3" w:rsidP="00E62ED3">
      <w:pPr>
        <w:spacing w:line="360" w:lineRule="auto"/>
        <w:jc w:val="both"/>
      </w:pPr>
    </w:p>
    <w:p w14:paraId="5E6B1B03" w14:textId="77777777" w:rsidR="00E62ED3" w:rsidRPr="003D5496" w:rsidRDefault="00E62ED3" w:rsidP="00E62ED3">
      <w:pPr>
        <w:spacing w:line="360" w:lineRule="auto"/>
        <w:jc w:val="both"/>
      </w:pPr>
      <w:r w:rsidRPr="003D5496">
        <w:t>10.5.3</w:t>
      </w:r>
      <w:r w:rsidRPr="003D5496">
        <w:tab/>
        <w:t>Balanço patrimonial, demonstração de resultado de exercício e demais demonstrações contábeis dos 2 (dois) últimos exercícios sociais, vedada a sua substituição por balancetes ou balanços provisórios.</w:t>
      </w:r>
    </w:p>
    <w:p w14:paraId="4DF8399A" w14:textId="77777777" w:rsidR="00E62ED3" w:rsidRPr="003D5496" w:rsidRDefault="00E62ED3" w:rsidP="00E62ED3">
      <w:pPr>
        <w:spacing w:line="360" w:lineRule="auto"/>
        <w:jc w:val="both"/>
      </w:pPr>
    </w:p>
    <w:p w14:paraId="46C697EB" w14:textId="77777777" w:rsidR="00E62ED3" w:rsidRPr="003D5496" w:rsidRDefault="00E62ED3" w:rsidP="00E62ED3">
      <w:pPr>
        <w:spacing w:line="360" w:lineRule="auto"/>
        <w:jc w:val="both"/>
      </w:pPr>
      <w:r w:rsidRPr="003D5496">
        <w:t>10.5.3.1. Os documentos referidos no subitem acima limitar-se-ão ao último exercício social, caso a empresa tenha sido constituída há menos de 2 (dois) anos;</w:t>
      </w:r>
    </w:p>
    <w:p w14:paraId="4BBEFD71" w14:textId="77777777" w:rsidR="00E62ED3" w:rsidRPr="003D5496" w:rsidRDefault="00E62ED3" w:rsidP="00E62ED3">
      <w:pPr>
        <w:spacing w:line="360" w:lineRule="auto"/>
        <w:jc w:val="both"/>
      </w:pPr>
    </w:p>
    <w:p w14:paraId="790DC78A" w14:textId="77777777" w:rsidR="00E62ED3" w:rsidRPr="003D5496" w:rsidRDefault="00E62ED3" w:rsidP="00E62ED3">
      <w:pPr>
        <w:spacing w:line="360" w:lineRule="auto"/>
        <w:jc w:val="both"/>
      </w:pPr>
      <w:r w:rsidRPr="003D5496">
        <w:t>10.5.3.2. As empresas criadas no exercício financeiro do processo de contratação direta deverão atender a todas as exigências de habilitação e ficam autorizadas a substituir os demonstrativos contábeis pelo balanço de abertura;</w:t>
      </w:r>
    </w:p>
    <w:p w14:paraId="20AD0421" w14:textId="77777777" w:rsidR="00E62ED3" w:rsidRPr="003D5496" w:rsidRDefault="00E62ED3" w:rsidP="00E62ED3">
      <w:pPr>
        <w:spacing w:line="360" w:lineRule="auto"/>
        <w:jc w:val="both"/>
      </w:pPr>
    </w:p>
    <w:p w14:paraId="2884175E" w14:textId="77777777" w:rsidR="00E62ED3" w:rsidRPr="003D5496" w:rsidRDefault="00E62ED3" w:rsidP="00E62ED3">
      <w:pPr>
        <w:spacing w:line="360" w:lineRule="auto"/>
        <w:jc w:val="both"/>
        <w:rPr>
          <w:b/>
          <w:bCs/>
          <w:highlight w:val="lightGray"/>
        </w:rPr>
      </w:pPr>
      <w:r w:rsidRPr="003D5496">
        <w:rPr>
          <w:b/>
          <w:bCs/>
          <w:highlight w:val="lightGray"/>
        </w:rPr>
        <w:t>10.6</w:t>
      </w:r>
      <w:r w:rsidRPr="003D5496">
        <w:rPr>
          <w:b/>
          <w:bCs/>
          <w:highlight w:val="lightGray"/>
        </w:rPr>
        <w:tab/>
        <w:t>Habilitação técnico-profissional / operacional:</w:t>
      </w:r>
    </w:p>
    <w:p w14:paraId="5F805FAF" w14:textId="578F75B6" w:rsidR="00D51443" w:rsidRDefault="00E62ED3" w:rsidP="00E62ED3">
      <w:pPr>
        <w:spacing w:line="360" w:lineRule="auto"/>
        <w:jc w:val="both"/>
        <w:rPr>
          <w:lang w:val="pt-PT"/>
        </w:rPr>
      </w:pPr>
      <w:r w:rsidRPr="003D5496">
        <w:rPr>
          <w:lang w:val="pt-PT"/>
        </w:rPr>
        <w:t>A empresa deverá atender a todos os requisitas técnicos abaixo:</w:t>
      </w:r>
    </w:p>
    <w:p w14:paraId="0962ED53" w14:textId="54CAEB99" w:rsidR="00E62ED3" w:rsidRPr="003D5496" w:rsidRDefault="00D51443" w:rsidP="00E62ED3">
      <w:pPr>
        <w:spacing w:line="360" w:lineRule="auto"/>
        <w:jc w:val="both"/>
        <w:rPr>
          <w:lang w:val="pt-PT"/>
        </w:rPr>
      </w:pPr>
      <w:r>
        <w:rPr>
          <w:lang w:val="pt-PT"/>
        </w:rPr>
        <w:t>10.6.</w:t>
      </w:r>
      <w:r w:rsidR="004C6BDB">
        <w:rPr>
          <w:lang w:val="pt-PT"/>
        </w:rPr>
        <w:t>1</w:t>
      </w:r>
      <w:r>
        <w:rPr>
          <w:lang w:val="pt-PT"/>
        </w:rPr>
        <w:t xml:space="preserve">. </w:t>
      </w:r>
      <w:r w:rsidR="00E62ED3" w:rsidRPr="003D5496">
        <w:rPr>
          <w:lang w:val="pt-PT"/>
        </w:rPr>
        <w:t>Comprovação de que a empresa executou o fornecimento do objeto ou com características compatíveis, frisando que os serviços foram executados a contento ou quaisquer outros termos que não a desabone.</w:t>
      </w:r>
    </w:p>
    <w:p w14:paraId="2079F3B3" w14:textId="6F287C6C" w:rsidR="00E62ED3" w:rsidRDefault="00E62ED3" w:rsidP="00E62ED3">
      <w:pPr>
        <w:spacing w:line="360" w:lineRule="auto"/>
        <w:jc w:val="both"/>
        <w:rPr>
          <w:lang w:val="pt-PT"/>
        </w:rPr>
      </w:pPr>
      <w:r w:rsidRPr="003D5496">
        <w:rPr>
          <w:lang w:val="pt-PT"/>
        </w:rPr>
        <w:t>A1). Esta comprovação deverá ser feita por atestado ou certidão fornecido por pessoa jurídica de direito público ou privada, devidamente assinada pelo responsável.</w:t>
      </w:r>
    </w:p>
    <w:p w14:paraId="7F3A2B8C" w14:textId="77777777" w:rsidR="004C6BDB" w:rsidRDefault="004C6BDB" w:rsidP="00E62ED3">
      <w:pPr>
        <w:spacing w:line="360" w:lineRule="auto"/>
        <w:jc w:val="both"/>
        <w:rPr>
          <w:lang w:val="pt-PT"/>
        </w:rPr>
      </w:pPr>
    </w:p>
    <w:p w14:paraId="0546A85E" w14:textId="5FB82343" w:rsidR="004C6BDB" w:rsidRPr="00382B6A" w:rsidRDefault="004C6BDB" w:rsidP="004C6BDB">
      <w:pPr>
        <w:widowControl/>
        <w:suppressAutoHyphens w:val="0"/>
        <w:autoSpaceDN/>
        <w:spacing w:after="160" w:line="360" w:lineRule="auto"/>
        <w:contextualSpacing/>
        <w:jc w:val="both"/>
        <w:textAlignment w:val="auto"/>
        <w:rPr>
          <w:rFonts w:eastAsia="Calibri" w:cs="Times New Roman"/>
          <w:kern w:val="2"/>
          <w:u w:val="single"/>
          <w:lang w:eastAsia="en-US" w:bidi="ar-SA"/>
        </w:rPr>
      </w:pPr>
      <w:r w:rsidRPr="00382B6A">
        <w:rPr>
          <w:u w:val="single"/>
          <w:lang w:val="pt-PT"/>
        </w:rPr>
        <w:t xml:space="preserve">10.6.2. </w:t>
      </w:r>
      <w:bookmarkStart w:id="1" w:name="_GoBack"/>
      <w:r w:rsidR="00856061" w:rsidRPr="00382B6A">
        <w:rPr>
          <w:rFonts w:eastAsia="Calibri" w:cs="Times New Roman"/>
          <w:kern w:val="2"/>
          <w:u w:val="single"/>
          <w:lang w:eastAsia="en-US" w:bidi="ar-SA"/>
        </w:rPr>
        <w:t>GRADUAÇÃO EM MEDICINA: O PROFISSIONAL DEVE POSSUIR DIPLOMA DE NÍVEL SUPERIOR EM MEDICINA, RECONHECIDO PELO MINISTÉRIO DA EDUCAÇÃO (MEC)</w:t>
      </w:r>
      <w:bookmarkEnd w:id="1"/>
      <w:r w:rsidRPr="00382B6A">
        <w:rPr>
          <w:rFonts w:eastAsia="Calibri" w:cs="Times New Roman"/>
          <w:kern w:val="2"/>
          <w:u w:val="single"/>
          <w:lang w:eastAsia="en-US" w:bidi="ar-SA"/>
        </w:rPr>
        <w:t>.</w:t>
      </w:r>
    </w:p>
    <w:p w14:paraId="4D10B9D2" w14:textId="77777777" w:rsidR="004C6BDB" w:rsidRPr="00DD70C4" w:rsidRDefault="004C6BDB" w:rsidP="004C6BDB">
      <w:pPr>
        <w:widowControl/>
        <w:suppressAutoHyphens w:val="0"/>
        <w:autoSpaceDN/>
        <w:spacing w:after="160" w:line="360" w:lineRule="auto"/>
        <w:contextualSpacing/>
        <w:jc w:val="both"/>
        <w:textAlignment w:val="auto"/>
        <w:rPr>
          <w:rFonts w:eastAsia="Calibri" w:cs="Times New Roman"/>
          <w:kern w:val="2"/>
          <w:lang w:eastAsia="en-US" w:bidi="ar-SA"/>
        </w:rPr>
      </w:pPr>
    </w:p>
    <w:p w14:paraId="02B5C3C4" w14:textId="6289B2F6" w:rsidR="004C6BDB" w:rsidRPr="00382B6A" w:rsidRDefault="004C6BDB" w:rsidP="004C6BDB">
      <w:pPr>
        <w:widowControl/>
        <w:suppressAutoHyphens w:val="0"/>
        <w:autoSpaceDN/>
        <w:spacing w:after="160" w:line="360" w:lineRule="auto"/>
        <w:contextualSpacing/>
        <w:jc w:val="both"/>
        <w:textAlignment w:val="auto"/>
        <w:rPr>
          <w:rFonts w:eastAsia="Calibri" w:cs="Times New Roman"/>
          <w:kern w:val="2"/>
          <w:u w:val="single"/>
          <w:lang w:eastAsia="en-US" w:bidi="ar-SA"/>
        </w:rPr>
      </w:pPr>
      <w:r w:rsidRPr="00382B6A">
        <w:rPr>
          <w:rFonts w:eastAsia="Calibri" w:cs="Times New Roman"/>
          <w:kern w:val="2"/>
          <w:u w:val="single"/>
          <w:lang w:eastAsia="en-US" w:bidi="ar-SA"/>
        </w:rPr>
        <w:t>10.6.3. Registro no Conselho Regional de Medicina (CRM): É obrigatório ter registro ativo no CRM para exercer a profissão.</w:t>
      </w:r>
    </w:p>
    <w:p w14:paraId="57A3853F" w14:textId="77777777" w:rsidR="004C6BDB" w:rsidRPr="00DD70C4" w:rsidRDefault="004C6BDB" w:rsidP="004C6BDB">
      <w:pPr>
        <w:widowControl/>
        <w:suppressAutoHyphens w:val="0"/>
        <w:autoSpaceDN/>
        <w:spacing w:after="160" w:line="360" w:lineRule="auto"/>
        <w:contextualSpacing/>
        <w:jc w:val="both"/>
        <w:textAlignment w:val="auto"/>
        <w:rPr>
          <w:rFonts w:eastAsia="Calibri" w:cs="Times New Roman"/>
          <w:kern w:val="2"/>
          <w:lang w:eastAsia="en-US" w:bidi="ar-SA"/>
        </w:rPr>
      </w:pPr>
    </w:p>
    <w:p w14:paraId="0186E483" w14:textId="152BFDEB" w:rsidR="00E62ED3" w:rsidRPr="00382B6A" w:rsidRDefault="004C6BDB" w:rsidP="00E62ED3">
      <w:pPr>
        <w:spacing w:line="360" w:lineRule="auto"/>
        <w:jc w:val="both"/>
        <w:rPr>
          <w:u w:val="single"/>
          <w:lang w:val="pt-PT"/>
        </w:rPr>
      </w:pPr>
      <w:r w:rsidRPr="00382B6A">
        <w:rPr>
          <w:rFonts w:eastAsia="Calibri" w:cs="Times New Roman"/>
          <w:kern w:val="2"/>
          <w:u w:val="single"/>
          <w:lang w:eastAsia="en-US" w:bidi="ar-SA"/>
        </w:rPr>
        <w:t>10.6.4. Residência Médica em Psiquiatria ou Título de Especialista: O médico deve ter concluído o programa de Residência Médica em Psiquiatria, credenciado pela Comissão Nacional de Residência Médica (CNRM) ou possuir o Título de Especialista em Psiquiatria emitido pela Associação Brasileira de Psiquiatria (ABP). O Registro de Qualificação de Especialidade (RQE) no CRM é desejável e, em alguns casos, obrigatório.</w:t>
      </w:r>
    </w:p>
    <w:p w14:paraId="460A2D21" w14:textId="7B5773DC" w:rsidR="008A09EF" w:rsidRPr="00F41193" w:rsidRDefault="00E62ED3" w:rsidP="00F41193">
      <w:pPr>
        <w:spacing w:line="360" w:lineRule="auto"/>
        <w:jc w:val="both"/>
        <w:rPr>
          <w:lang w:val="pt-PT"/>
        </w:rPr>
      </w:pPr>
      <w:r w:rsidRPr="003D5496">
        <w:rPr>
          <w:lang w:val="pt-PT"/>
        </w:rPr>
        <w:t>- Observar os requistos técnicos, tópico 4 deste termo.</w:t>
      </w:r>
    </w:p>
    <w:p w14:paraId="2C855E09" w14:textId="77777777" w:rsidR="00174E54" w:rsidRPr="00702CD9" w:rsidRDefault="00174E54" w:rsidP="00174E54">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tbl>
      <w:tblPr>
        <w:tblStyle w:val="Tabelacomgrade"/>
        <w:tblW w:w="0" w:type="auto"/>
        <w:tblLook w:val="04A0" w:firstRow="1" w:lastRow="0" w:firstColumn="1" w:lastColumn="0" w:noHBand="0" w:noVBand="1"/>
      </w:tblPr>
      <w:tblGrid>
        <w:gridCol w:w="8777"/>
      </w:tblGrid>
      <w:tr w:rsidR="00174E54" w:rsidRPr="00702CD9" w14:paraId="1821D643" w14:textId="77777777" w:rsidTr="00572BC8">
        <w:tc>
          <w:tcPr>
            <w:tcW w:w="8777" w:type="dxa"/>
            <w:shd w:val="clear" w:color="auto" w:fill="D0CECE" w:themeFill="background2" w:themeFillShade="E6"/>
          </w:tcPr>
          <w:p w14:paraId="3B5B4A9A" w14:textId="4E10A0B6" w:rsidR="00E07AFA" w:rsidRPr="00E07AFA" w:rsidRDefault="00E07AFA" w:rsidP="00E07AFA">
            <w:pPr>
              <w:tabs>
                <w:tab w:val="left" w:pos="555"/>
                <w:tab w:val="left" w:pos="840"/>
                <w:tab w:val="left" w:pos="1140"/>
                <w:tab w:val="left" w:pos="1395"/>
                <w:tab w:val="left" w:pos="1650"/>
                <w:tab w:val="left" w:pos="1965"/>
                <w:tab w:val="left" w:pos="2220"/>
                <w:tab w:val="left" w:pos="7336"/>
              </w:tabs>
              <w:spacing w:before="120" w:after="120"/>
              <w:ind w:left="360"/>
              <w:jc w:val="center"/>
              <w:rPr>
                <w:rFonts w:cs="Times New Roman"/>
                <w:b/>
                <w:bCs/>
              </w:rPr>
            </w:pPr>
            <w:r>
              <w:rPr>
                <w:rFonts w:cs="Times New Roman"/>
                <w:b/>
                <w:bCs/>
              </w:rPr>
              <w:t>11-</w:t>
            </w:r>
            <w:r w:rsidR="00E62ED3" w:rsidRPr="00E62ED3">
              <w:rPr>
                <w:rFonts w:eastAsia="Calibri" w:cs="Times New Roman"/>
                <w:b/>
                <w:kern w:val="0"/>
                <w:sz w:val="22"/>
                <w:szCs w:val="22"/>
                <w:lang w:eastAsia="en-US" w:bidi="ar-SA"/>
              </w:rPr>
              <w:t xml:space="preserve"> </w:t>
            </w:r>
            <w:r w:rsidR="00E62ED3" w:rsidRPr="00E62ED3">
              <w:rPr>
                <w:rFonts w:cs="Times New Roman"/>
                <w:b/>
                <w:bCs/>
              </w:rPr>
              <w:t>ESTIMATIVAS DO VALOR DA CONTRATAÇÃO</w:t>
            </w:r>
          </w:p>
          <w:p w14:paraId="13755A9C" w14:textId="3849D208" w:rsidR="00174E54" w:rsidRPr="00E07AFA" w:rsidRDefault="00174E54" w:rsidP="00E07AFA">
            <w:pPr>
              <w:tabs>
                <w:tab w:val="left" w:pos="555"/>
                <w:tab w:val="left" w:pos="840"/>
                <w:tab w:val="left" w:pos="1140"/>
                <w:tab w:val="left" w:pos="1395"/>
                <w:tab w:val="left" w:pos="1650"/>
                <w:tab w:val="left" w:pos="1965"/>
                <w:tab w:val="left" w:pos="2220"/>
                <w:tab w:val="left" w:pos="7336"/>
              </w:tabs>
              <w:spacing w:before="120" w:after="120"/>
              <w:ind w:left="360"/>
              <w:jc w:val="both"/>
              <w:rPr>
                <w:rFonts w:cs="Times New Roman"/>
                <w:b/>
                <w:bCs/>
              </w:rPr>
            </w:pPr>
          </w:p>
        </w:tc>
      </w:tr>
    </w:tbl>
    <w:p w14:paraId="167831ED" w14:textId="74844E13" w:rsidR="00E07AFA" w:rsidRPr="00702CD9" w:rsidRDefault="00E62ED3" w:rsidP="0085611C">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FF0000"/>
          <w:shd w:val="clear" w:color="auto" w:fill="FFFFFF"/>
        </w:rPr>
      </w:pPr>
      <w:r>
        <w:rPr>
          <w:rFonts w:cs="Times New Roman"/>
          <w:color w:val="000000" w:themeColor="text1"/>
          <w:shd w:val="clear" w:color="auto" w:fill="FFFFFF"/>
        </w:rPr>
        <w:t>11.</w:t>
      </w:r>
      <w:r w:rsidRPr="00FF04E1">
        <w:rPr>
          <w:rFonts w:cs="Times New Roman"/>
          <w:color w:val="000000" w:themeColor="text1"/>
          <w:shd w:val="clear" w:color="auto" w:fill="FFFFFF"/>
        </w:rPr>
        <w:t>O custo estimado total da contratação é de</w:t>
      </w:r>
      <w:r w:rsidR="00FF04E1" w:rsidRPr="00FF04E1">
        <w:rPr>
          <w:rFonts w:cs="Times New Roman"/>
          <w:color w:val="000000" w:themeColor="text1"/>
          <w:shd w:val="clear" w:color="auto" w:fill="FFFFFF"/>
        </w:rPr>
        <w:t xml:space="preserve"> </w:t>
      </w:r>
      <w:r w:rsidR="00AA45A3" w:rsidRPr="00AA45A3">
        <w:rPr>
          <w:rFonts w:cs="Times New Roman"/>
          <w:b/>
        </w:rPr>
        <w:t>R$ 81.999,84 (oitenta e um mil e novecentos e noventa e nove reais e oitenta e quatro centavos)</w:t>
      </w:r>
      <w:r w:rsidRPr="00FF04E1">
        <w:rPr>
          <w:rFonts w:cs="Times New Roman"/>
          <w:b/>
          <w:color w:val="000000" w:themeColor="text1"/>
          <w:shd w:val="clear" w:color="auto" w:fill="FFFFFF"/>
        </w:rPr>
        <w:t>,</w:t>
      </w:r>
      <w:r w:rsidRPr="00FF04E1">
        <w:rPr>
          <w:rFonts w:cs="Times New Roman"/>
          <w:color w:val="000000" w:themeColor="text1"/>
          <w:shd w:val="clear" w:color="auto" w:fill="FFFFFF"/>
        </w:rPr>
        <w:t xml:space="preserve"> conforme a soma dos custos unitários;</w:t>
      </w:r>
    </w:p>
    <w:p w14:paraId="775D3ECA" w14:textId="77777777" w:rsidR="00C04A96" w:rsidRPr="00702CD9" w:rsidRDefault="00C04A96">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b/>
          <w:bCs/>
          <w:color w:val="0000FF"/>
        </w:rPr>
      </w:pPr>
    </w:p>
    <w:tbl>
      <w:tblPr>
        <w:tblStyle w:val="Tabelacomgrade"/>
        <w:tblW w:w="0" w:type="auto"/>
        <w:tblLook w:val="04A0" w:firstRow="1" w:lastRow="0" w:firstColumn="1" w:lastColumn="0" w:noHBand="0" w:noVBand="1"/>
      </w:tblPr>
      <w:tblGrid>
        <w:gridCol w:w="8777"/>
      </w:tblGrid>
      <w:tr w:rsidR="004F32F9" w:rsidRPr="00702CD9" w14:paraId="1CEECFE7" w14:textId="77777777" w:rsidTr="00572BC8">
        <w:tc>
          <w:tcPr>
            <w:tcW w:w="8777" w:type="dxa"/>
            <w:shd w:val="clear" w:color="auto" w:fill="D0CECE" w:themeFill="background2" w:themeFillShade="E6"/>
          </w:tcPr>
          <w:p w14:paraId="28E2B963" w14:textId="2518B5AC" w:rsidR="004F32F9" w:rsidRPr="000544EF" w:rsidRDefault="000544EF" w:rsidP="000544EF">
            <w:pPr>
              <w:tabs>
                <w:tab w:val="left" w:pos="555"/>
                <w:tab w:val="left" w:pos="840"/>
                <w:tab w:val="left" w:pos="1140"/>
                <w:tab w:val="left" w:pos="1395"/>
                <w:tab w:val="left" w:pos="1650"/>
                <w:tab w:val="left" w:pos="1965"/>
                <w:tab w:val="left" w:pos="2220"/>
                <w:tab w:val="left" w:pos="7336"/>
              </w:tabs>
              <w:spacing w:before="120" w:after="120"/>
              <w:ind w:left="360"/>
              <w:jc w:val="center"/>
              <w:rPr>
                <w:rFonts w:cs="Times New Roman"/>
                <w:b/>
                <w:bCs/>
              </w:rPr>
            </w:pPr>
            <w:r>
              <w:rPr>
                <w:rFonts w:cs="Times New Roman"/>
                <w:b/>
                <w:bCs/>
              </w:rPr>
              <w:t>12-</w:t>
            </w:r>
            <w:r w:rsidRPr="000544EF">
              <w:rPr>
                <w:rFonts w:eastAsia="Times New Roman" w:cs="Times New Roman"/>
                <w:b/>
                <w:bCs/>
                <w:color w:val="000000"/>
              </w:rPr>
              <w:t xml:space="preserve"> </w:t>
            </w:r>
            <w:r w:rsidR="00E62ED3" w:rsidRPr="00E62ED3">
              <w:rPr>
                <w:rFonts w:cs="Times New Roman"/>
                <w:b/>
                <w:bCs/>
              </w:rPr>
              <w:t>ADEQUAÇÃO ORÇAMENTÁRIA</w:t>
            </w:r>
          </w:p>
        </w:tc>
      </w:tr>
    </w:tbl>
    <w:p w14:paraId="0BD3D154" w14:textId="79AC1E74" w:rsidR="00E62ED3" w:rsidRPr="003D5496" w:rsidRDefault="00E62ED3" w:rsidP="00E62ED3">
      <w:pPr>
        <w:spacing w:line="360" w:lineRule="auto"/>
        <w:jc w:val="both"/>
      </w:pPr>
      <w:r>
        <w:t>12</w:t>
      </w:r>
      <w:r w:rsidRPr="003D5496">
        <w:t>.1.</w:t>
      </w:r>
      <w:r w:rsidRPr="003D5496">
        <w:tab/>
        <w:t>As despesas decorrentes da presente contratação correrão à conta de recursos específicos consignados no Orçamento do Município.</w:t>
      </w:r>
    </w:p>
    <w:p w14:paraId="212BCD9F" w14:textId="51A55579" w:rsidR="00D80E69" w:rsidRPr="000336D9" w:rsidRDefault="00E62ED3" w:rsidP="000336D9">
      <w:pPr>
        <w:spacing w:line="360" w:lineRule="auto"/>
        <w:jc w:val="both"/>
      </w:pPr>
      <w:r>
        <w:t>12</w:t>
      </w:r>
      <w:r w:rsidRPr="003D5496">
        <w:t>.1.1.</w:t>
      </w:r>
      <w:r w:rsidRPr="003D5496">
        <w:tab/>
        <w:t>A contratação será atendida pela seguinte dotação:</w:t>
      </w:r>
      <w:r w:rsidR="00FC183B" w:rsidRPr="00FA513D">
        <w:rPr>
          <w:rFonts w:eastAsia="Times New Roman"/>
          <w:b/>
          <w:sz w:val="20"/>
          <w:szCs w:val="20"/>
          <w:lang w:val="pt-PT"/>
        </w:rPr>
        <w:t xml:space="preserve">                             </w:t>
      </w:r>
    </w:p>
    <w:p w14:paraId="664CD081" w14:textId="77777777" w:rsidR="00AE27AD" w:rsidRPr="00A867CF" w:rsidRDefault="00AE27AD" w:rsidP="00194ACC">
      <w:pPr>
        <w:autoSpaceDE w:val="0"/>
        <w:rPr>
          <w:rFonts w:eastAsia="Times New Roman"/>
          <w:b/>
          <w:color w:val="FF0000"/>
          <w:sz w:val="20"/>
          <w:szCs w:val="20"/>
          <w:highlight w:val="yellow"/>
          <w:lang w:val="pt-PT"/>
        </w:rPr>
      </w:pPr>
    </w:p>
    <w:p w14:paraId="0B63644E" w14:textId="77777777" w:rsidR="00D80E69" w:rsidRPr="005A4BDA" w:rsidRDefault="00D80E69" w:rsidP="00D80E69">
      <w:pPr>
        <w:autoSpaceDE w:val="0"/>
        <w:rPr>
          <w:rFonts w:eastAsia="Times New Roman"/>
          <w:b/>
          <w:sz w:val="20"/>
          <w:szCs w:val="20"/>
          <w:lang w:val="pt-PT"/>
        </w:rPr>
      </w:pPr>
      <w:r w:rsidRPr="005A4BDA">
        <w:rPr>
          <w:rFonts w:eastAsia="Times New Roman"/>
          <w:b/>
          <w:sz w:val="20"/>
          <w:szCs w:val="20"/>
          <w:lang w:val="pt-PT"/>
        </w:rPr>
        <w:t xml:space="preserve">Orgão: 02 PREFEITURA </w:t>
      </w:r>
    </w:p>
    <w:p w14:paraId="7F0BC0A6" w14:textId="447D7F32" w:rsidR="00D80E69" w:rsidRPr="005A4BDA" w:rsidRDefault="00D80E69" w:rsidP="00D80E69">
      <w:pPr>
        <w:autoSpaceDE w:val="0"/>
        <w:rPr>
          <w:rFonts w:eastAsia="Times New Roman"/>
          <w:b/>
          <w:sz w:val="20"/>
          <w:szCs w:val="20"/>
          <w:lang w:val="pt-PT"/>
        </w:rPr>
      </w:pPr>
      <w:r w:rsidRPr="005A4BDA">
        <w:rPr>
          <w:rFonts w:eastAsia="Times New Roman"/>
          <w:b/>
          <w:sz w:val="20"/>
          <w:szCs w:val="20"/>
          <w:lang w:val="pt-PT"/>
        </w:rPr>
        <w:t xml:space="preserve">Unidade Orçamentária: </w:t>
      </w:r>
      <w:r w:rsidR="000336D9" w:rsidRPr="005A4BDA">
        <w:rPr>
          <w:rFonts w:eastAsia="Times New Roman"/>
          <w:b/>
          <w:sz w:val="20"/>
          <w:szCs w:val="20"/>
          <w:lang w:val="pt-PT"/>
        </w:rPr>
        <w:t>07 FUNDO MUNICIPAL DE SAÚDE</w:t>
      </w:r>
    </w:p>
    <w:p w14:paraId="00EAA8FA" w14:textId="54235574" w:rsidR="00D80E69" w:rsidRPr="005A4BDA" w:rsidRDefault="00D80E69" w:rsidP="00D80E69">
      <w:pPr>
        <w:autoSpaceDE w:val="0"/>
        <w:rPr>
          <w:rFonts w:eastAsia="Times New Roman"/>
          <w:b/>
          <w:sz w:val="20"/>
          <w:szCs w:val="20"/>
          <w:lang w:val="pt-PT"/>
        </w:rPr>
      </w:pPr>
      <w:r w:rsidRPr="005A4BDA">
        <w:rPr>
          <w:rFonts w:eastAsia="Times New Roman"/>
          <w:b/>
          <w:sz w:val="20"/>
          <w:szCs w:val="20"/>
          <w:lang w:val="pt-PT"/>
        </w:rPr>
        <w:t xml:space="preserve">Elemento de Despesa: </w:t>
      </w:r>
      <w:r w:rsidR="000336D9" w:rsidRPr="005A4BDA">
        <w:rPr>
          <w:rFonts w:eastAsia="Times New Roman"/>
          <w:b/>
          <w:sz w:val="20"/>
          <w:szCs w:val="20"/>
          <w:lang w:val="pt-PT"/>
        </w:rPr>
        <w:t>10.301.0006.2016.00003.3.90.39.00</w:t>
      </w:r>
    </w:p>
    <w:p w14:paraId="45613E49" w14:textId="77777777" w:rsidR="00D80E69" w:rsidRPr="005A4BDA" w:rsidRDefault="00D80E69" w:rsidP="00D80E69">
      <w:pPr>
        <w:autoSpaceDE w:val="0"/>
        <w:rPr>
          <w:rFonts w:eastAsia="Times New Roman"/>
          <w:b/>
          <w:sz w:val="20"/>
          <w:szCs w:val="20"/>
          <w:lang w:val="pt-PT"/>
        </w:rPr>
      </w:pPr>
      <w:r w:rsidRPr="005A4BDA">
        <w:rPr>
          <w:rFonts w:eastAsia="Times New Roman"/>
          <w:b/>
          <w:sz w:val="20"/>
          <w:szCs w:val="20"/>
          <w:lang w:val="pt-PT"/>
        </w:rPr>
        <w:t xml:space="preserve">                                   OUTROS SERVIÇOS DE TERCEIROS</w:t>
      </w:r>
    </w:p>
    <w:p w14:paraId="3E9F4A97" w14:textId="2A278A96" w:rsidR="00D80E69" w:rsidRPr="005A4BDA" w:rsidRDefault="000336D9" w:rsidP="00D80E69">
      <w:pPr>
        <w:autoSpaceDE w:val="0"/>
        <w:rPr>
          <w:rFonts w:eastAsia="Times New Roman"/>
          <w:b/>
          <w:sz w:val="20"/>
          <w:szCs w:val="20"/>
          <w:lang w:val="pt-PT"/>
        </w:rPr>
      </w:pPr>
      <w:r w:rsidRPr="005A4BDA">
        <w:rPr>
          <w:rFonts w:eastAsia="Times New Roman"/>
          <w:b/>
          <w:sz w:val="20"/>
          <w:szCs w:val="20"/>
          <w:lang w:val="pt-PT"/>
        </w:rPr>
        <w:t>Fonte: 05 TRANSFERÊNCIA E CONVÊNIOS FEDERAIS</w:t>
      </w:r>
    </w:p>
    <w:p w14:paraId="2A463EDA" w14:textId="4619A1A6" w:rsidR="00D80E69" w:rsidRPr="005A4BDA" w:rsidRDefault="00D80E69" w:rsidP="00655759">
      <w:pPr>
        <w:autoSpaceDE w:val="0"/>
        <w:rPr>
          <w:rFonts w:eastAsia="Times New Roman"/>
          <w:b/>
          <w:sz w:val="20"/>
          <w:szCs w:val="20"/>
          <w:lang w:val="pt-PT"/>
        </w:rPr>
      </w:pPr>
      <w:r w:rsidRPr="005A4BDA">
        <w:rPr>
          <w:rFonts w:eastAsia="Times New Roman"/>
          <w:b/>
          <w:sz w:val="20"/>
          <w:szCs w:val="20"/>
          <w:lang w:val="pt-PT"/>
        </w:rPr>
        <w:t xml:space="preserve">Ficha: </w:t>
      </w:r>
      <w:r w:rsidR="000336D9" w:rsidRPr="005A4BDA">
        <w:rPr>
          <w:rFonts w:eastAsia="Times New Roman"/>
          <w:b/>
          <w:sz w:val="20"/>
          <w:szCs w:val="20"/>
          <w:lang w:val="pt-PT"/>
        </w:rPr>
        <w:t>134</w:t>
      </w:r>
    </w:p>
    <w:p w14:paraId="605B3F76" w14:textId="56B306C1" w:rsidR="000336D9" w:rsidRPr="005A4BDA" w:rsidRDefault="000336D9" w:rsidP="00655759">
      <w:pPr>
        <w:autoSpaceDE w:val="0"/>
        <w:rPr>
          <w:rFonts w:eastAsia="Times New Roman"/>
          <w:b/>
          <w:sz w:val="20"/>
          <w:szCs w:val="20"/>
          <w:lang w:val="pt-PT"/>
        </w:rPr>
      </w:pPr>
    </w:p>
    <w:p w14:paraId="0B9F9533" w14:textId="77777777" w:rsidR="005A4BDA" w:rsidRPr="005A4BDA" w:rsidRDefault="005A4BDA" w:rsidP="005A4BDA">
      <w:pPr>
        <w:autoSpaceDE w:val="0"/>
        <w:rPr>
          <w:rFonts w:eastAsia="Times New Roman"/>
          <w:b/>
          <w:sz w:val="20"/>
          <w:szCs w:val="20"/>
          <w:lang w:val="pt-PT"/>
        </w:rPr>
      </w:pPr>
      <w:r w:rsidRPr="005A4BDA">
        <w:rPr>
          <w:rFonts w:eastAsia="Times New Roman"/>
          <w:b/>
          <w:sz w:val="20"/>
          <w:szCs w:val="20"/>
          <w:lang w:val="pt-PT"/>
        </w:rPr>
        <w:t xml:space="preserve">Orgão: 02 PREFEITURA </w:t>
      </w:r>
    </w:p>
    <w:p w14:paraId="042B8CCA" w14:textId="77777777" w:rsidR="005A4BDA" w:rsidRPr="005A4BDA" w:rsidRDefault="005A4BDA" w:rsidP="005A4BDA">
      <w:pPr>
        <w:autoSpaceDE w:val="0"/>
        <w:rPr>
          <w:rFonts w:eastAsia="Times New Roman"/>
          <w:b/>
          <w:sz w:val="20"/>
          <w:szCs w:val="20"/>
          <w:lang w:val="pt-PT"/>
        </w:rPr>
      </w:pPr>
      <w:r w:rsidRPr="005A4BDA">
        <w:rPr>
          <w:rFonts w:eastAsia="Times New Roman"/>
          <w:b/>
          <w:sz w:val="20"/>
          <w:szCs w:val="20"/>
          <w:lang w:val="pt-PT"/>
        </w:rPr>
        <w:t>Unidade Orçamentária: 07 FUNDO MUNICIPAL DE SAÚDE</w:t>
      </w:r>
    </w:p>
    <w:p w14:paraId="15C4CAE5" w14:textId="77777777" w:rsidR="005A4BDA" w:rsidRPr="005A4BDA" w:rsidRDefault="005A4BDA" w:rsidP="005A4BDA">
      <w:pPr>
        <w:autoSpaceDE w:val="0"/>
        <w:rPr>
          <w:rFonts w:eastAsia="Times New Roman"/>
          <w:b/>
          <w:sz w:val="20"/>
          <w:szCs w:val="20"/>
          <w:lang w:val="pt-PT"/>
        </w:rPr>
      </w:pPr>
      <w:r w:rsidRPr="005A4BDA">
        <w:rPr>
          <w:rFonts w:eastAsia="Times New Roman"/>
          <w:b/>
          <w:sz w:val="20"/>
          <w:szCs w:val="20"/>
          <w:lang w:val="pt-PT"/>
        </w:rPr>
        <w:t>Elemento de Despesa: 10.301.0006.2016.00003.3.90.39.00</w:t>
      </w:r>
    </w:p>
    <w:p w14:paraId="39A87ECB" w14:textId="77777777" w:rsidR="005A4BDA" w:rsidRPr="005A4BDA" w:rsidRDefault="005A4BDA" w:rsidP="005A4BDA">
      <w:pPr>
        <w:autoSpaceDE w:val="0"/>
        <w:rPr>
          <w:rFonts w:eastAsia="Times New Roman"/>
          <w:b/>
          <w:sz w:val="20"/>
          <w:szCs w:val="20"/>
          <w:lang w:val="pt-PT"/>
        </w:rPr>
      </w:pPr>
      <w:r w:rsidRPr="005A4BDA">
        <w:rPr>
          <w:rFonts w:eastAsia="Times New Roman"/>
          <w:b/>
          <w:sz w:val="20"/>
          <w:szCs w:val="20"/>
          <w:lang w:val="pt-PT"/>
        </w:rPr>
        <w:t xml:space="preserve">                                   OUTROS SERVIÇOS DE TERCEIROS</w:t>
      </w:r>
    </w:p>
    <w:p w14:paraId="10151627" w14:textId="54FF7180" w:rsidR="005A4BDA" w:rsidRPr="005A4BDA" w:rsidRDefault="005A4BDA" w:rsidP="005A4BDA">
      <w:pPr>
        <w:autoSpaceDE w:val="0"/>
        <w:rPr>
          <w:rFonts w:eastAsia="Times New Roman"/>
          <w:b/>
          <w:sz w:val="20"/>
          <w:szCs w:val="20"/>
          <w:lang w:val="pt-PT"/>
        </w:rPr>
      </w:pPr>
      <w:r w:rsidRPr="005A4BDA">
        <w:rPr>
          <w:rFonts w:eastAsia="Times New Roman"/>
          <w:b/>
          <w:sz w:val="20"/>
          <w:szCs w:val="20"/>
          <w:lang w:val="pt-PT"/>
        </w:rPr>
        <w:t>Fonte: 02 TRANSFERÊNCIA E CONVÊNIOS ESTADUAIS</w:t>
      </w:r>
    </w:p>
    <w:p w14:paraId="13FF98EF" w14:textId="3037AFBB" w:rsidR="005A4BDA" w:rsidRPr="005A4BDA" w:rsidRDefault="005A4BDA" w:rsidP="005A4BDA">
      <w:pPr>
        <w:autoSpaceDE w:val="0"/>
        <w:rPr>
          <w:rFonts w:eastAsia="Times New Roman"/>
          <w:b/>
          <w:sz w:val="20"/>
          <w:szCs w:val="20"/>
          <w:lang w:val="pt-PT"/>
        </w:rPr>
      </w:pPr>
      <w:r w:rsidRPr="005A4BDA">
        <w:rPr>
          <w:rFonts w:eastAsia="Times New Roman"/>
          <w:b/>
          <w:sz w:val="20"/>
          <w:szCs w:val="20"/>
          <w:lang w:val="pt-PT"/>
        </w:rPr>
        <w:t>Ficha: 133</w:t>
      </w:r>
    </w:p>
    <w:p w14:paraId="2D16F680" w14:textId="1327165D" w:rsidR="000336D9" w:rsidRPr="005A4BDA" w:rsidRDefault="000336D9" w:rsidP="00655759">
      <w:pPr>
        <w:autoSpaceDE w:val="0"/>
        <w:rPr>
          <w:rFonts w:eastAsia="Times New Roman"/>
          <w:b/>
          <w:sz w:val="20"/>
          <w:szCs w:val="20"/>
          <w:lang w:val="pt-PT"/>
        </w:rPr>
      </w:pPr>
    </w:p>
    <w:p w14:paraId="5D919E1D" w14:textId="695B0BEE" w:rsidR="000336D9" w:rsidRPr="005A4BDA" w:rsidRDefault="000336D9" w:rsidP="00655759">
      <w:pPr>
        <w:autoSpaceDE w:val="0"/>
        <w:rPr>
          <w:rFonts w:eastAsia="Times New Roman"/>
          <w:b/>
          <w:sz w:val="20"/>
          <w:szCs w:val="20"/>
          <w:lang w:val="pt-PT"/>
        </w:rPr>
      </w:pPr>
    </w:p>
    <w:p w14:paraId="684D2494" w14:textId="77777777" w:rsidR="005A4BDA" w:rsidRPr="005A4BDA" w:rsidRDefault="005A4BDA" w:rsidP="005A4BDA">
      <w:pPr>
        <w:autoSpaceDE w:val="0"/>
        <w:rPr>
          <w:rFonts w:eastAsia="Times New Roman"/>
          <w:b/>
          <w:sz w:val="20"/>
          <w:szCs w:val="20"/>
          <w:lang w:val="pt-PT"/>
        </w:rPr>
      </w:pPr>
      <w:r w:rsidRPr="005A4BDA">
        <w:rPr>
          <w:rFonts w:eastAsia="Times New Roman"/>
          <w:b/>
          <w:sz w:val="20"/>
          <w:szCs w:val="20"/>
          <w:lang w:val="pt-PT"/>
        </w:rPr>
        <w:t xml:space="preserve">Orgão: 02 PREFEITURA </w:t>
      </w:r>
    </w:p>
    <w:p w14:paraId="72812365" w14:textId="77777777" w:rsidR="005A4BDA" w:rsidRPr="005A4BDA" w:rsidRDefault="005A4BDA" w:rsidP="005A4BDA">
      <w:pPr>
        <w:autoSpaceDE w:val="0"/>
        <w:rPr>
          <w:rFonts w:eastAsia="Times New Roman"/>
          <w:b/>
          <w:sz w:val="20"/>
          <w:szCs w:val="20"/>
          <w:lang w:val="pt-PT"/>
        </w:rPr>
      </w:pPr>
      <w:r w:rsidRPr="005A4BDA">
        <w:rPr>
          <w:rFonts w:eastAsia="Times New Roman"/>
          <w:b/>
          <w:sz w:val="20"/>
          <w:szCs w:val="20"/>
          <w:lang w:val="pt-PT"/>
        </w:rPr>
        <w:t>Unidade Orçamentária: 07 FUNDO MUNICIPAL DE SAÚDE</w:t>
      </w:r>
    </w:p>
    <w:p w14:paraId="5F37CD87" w14:textId="77777777" w:rsidR="005A4BDA" w:rsidRPr="005A4BDA" w:rsidRDefault="005A4BDA" w:rsidP="005A4BDA">
      <w:pPr>
        <w:autoSpaceDE w:val="0"/>
        <w:rPr>
          <w:rFonts w:eastAsia="Times New Roman"/>
          <w:b/>
          <w:sz w:val="20"/>
          <w:szCs w:val="20"/>
          <w:lang w:val="pt-PT"/>
        </w:rPr>
      </w:pPr>
      <w:r w:rsidRPr="005A4BDA">
        <w:rPr>
          <w:rFonts w:eastAsia="Times New Roman"/>
          <w:b/>
          <w:sz w:val="20"/>
          <w:szCs w:val="20"/>
          <w:lang w:val="pt-PT"/>
        </w:rPr>
        <w:t>Elemento de Despesa: 10.301.0006.2016.00003.3.90.39.00</w:t>
      </w:r>
    </w:p>
    <w:p w14:paraId="7AD4AD59" w14:textId="77777777" w:rsidR="005A4BDA" w:rsidRPr="005A4BDA" w:rsidRDefault="005A4BDA" w:rsidP="005A4BDA">
      <w:pPr>
        <w:autoSpaceDE w:val="0"/>
        <w:rPr>
          <w:rFonts w:eastAsia="Times New Roman"/>
          <w:b/>
          <w:sz w:val="20"/>
          <w:szCs w:val="20"/>
          <w:lang w:val="pt-PT"/>
        </w:rPr>
      </w:pPr>
      <w:r w:rsidRPr="005A4BDA">
        <w:rPr>
          <w:rFonts w:eastAsia="Times New Roman"/>
          <w:b/>
          <w:sz w:val="20"/>
          <w:szCs w:val="20"/>
          <w:lang w:val="pt-PT"/>
        </w:rPr>
        <w:t xml:space="preserve">                                   OUTROS SERVIÇOS DE TERCEIROS</w:t>
      </w:r>
    </w:p>
    <w:p w14:paraId="4C0B3275" w14:textId="22223690" w:rsidR="005A4BDA" w:rsidRPr="005A4BDA" w:rsidRDefault="005A4BDA" w:rsidP="005A4BDA">
      <w:pPr>
        <w:autoSpaceDE w:val="0"/>
        <w:rPr>
          <w:rFonts w:eastAsia="Times New Roman"/>
          <w:b/>
          <w:sz w:val="20"/>
          <w:szCs w:val="20"/>
          <w:lang w:val="pt-PT"/>
        </w:rPr>
      </w:pPr>
      <w:r w:rsidRPr="005A4BDA">
        <w:rPr>
          <w:rFonts w:eastAsia="Times New Roman"/>
          <w:b/>
          <w:sz w:val="20"/>
          <w:szCs w:val="20"/>
          <w:lang w:val="pt-PT"/>
        </w:rPr>
        <w:t>Fonte: 01 TESOURO</w:t>
      </w:r>
    </w:p>
    <w:p w14:paraId="0A12BC99" w14:textId="12AA7057" w:rsidR="000336D9" w:rsidRDefault="005A4BDA" w:rsidP="00655759">
      <w:pPr>
        <w:autoSpaceDE w:val="0"/>
        <w:rPr>
          <w:rFonts w:eastAsia="Times New Roman"/>
          <w:b/>
          <w:sz w:val="20"/>
          <w:szCs w:val="20"/>
          <w:lang w:val="pt-PT"/>
        </w:rPr>
      </w:pPr>
      <w:r w:rsidRPr="005A4BDA">
        <w:rPr>
          <w:rFonts w:eastAsia="Times New Roman"/>
          <w:b/>
          <w:sz w:val="20"/>
          <w:szCs w:val="20"/>
          <w:lang w:val="pt-PT"/>
        </w:rPr>
        <w:t>Ficha: 132</w:t>
      </w:r>
    </w:p>
    <w:p w14:paraId="3BE81297" w14:textId="77777777" w:rsidR="000336D9" w:rsidRPr="00655759" w:rsidRDefault="000336D9" w:rsidP="00655759">
      <w:pPr>
        <w:autoSpaceDE w:val="0"/>
        <w:rPr>
          <w:rFonts w:eastAsia="Times New Roman"/>
          <w:b/>
          <w:sz w:val="20"/>
          <w:szCs w:val="20"/>
          <w:lang w:val="pt-PT"/>
        </w:rPr>
      </w:pPr>
    </w:p>
    <w:p w14:paraId="22AC9746" w14:textId="5AF1DA24" w:rsidR="009517AA" w:rsidRPr="00457CE8" w:rsidRDefault="00E62ED3" w:rsidP="00457CE8">
      <w:pPr>
        <w:spacing w:line="360" w:lineRule="auto"/>
        <w:jc w:val="both"/>
      </w:pPr>
      <w:r>
        <w:t>12</w:t>
      </w:r>
      <w:r w:rsidRPr="003D5496">
        <w:t>.</w:t>
      </w:r>
      <w:r>
        <w:t>1</w:t>
      </w:r>
      <w:r w:rsidRPr="003D5496">
        <w:t>.</w:t>
      </w:r>
      <w:r w:rsidRPr="003D5496">
        <w:tab/>
        <w:t>A dotação relativa aos exercícios financeiros subsequentes será indicada após aprovação da Lei Orçamentária respectiva e liberação dos créditos correspondentes, mediante apostilamento no processo</w:t>
      </w:r>
      <w:r w:rsidR="00495CE1">
        <w:t>.</w:t>
      </w:r>
    </w:p>
    <w:p w14:paraId="07AC6765" w14:textId="77777777" w:rsidR="00F35D9D" w:rsidRPr="00702CD9" w:rsidRDefault="00F35D9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color w:val="FF0000"/>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27CD41BC" w14:textId="77777777" w:rsidTr="000544EF">
        <w:trPr>
          <w:trHeight w:val="759"/>
        </w:trPr>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3310D522" w14:textId="165A1183" w:rsidR="008A09EF" w:rsidRPr="00E62ED3" w:rsidRDefault="000544EF" w:rsidP="00E62ED3">
            <w:pPr>
              <w:shd w:val="clear" w:color="auto" w:fill="D1D1D1"/>
              <w:spacing w:line="360" w:lineRule="auto"/>
              <w:jc w:val="center"/>
              <w:rPr>
                <w:b/>
                <w:bCs/>
              </w:rPr>
            </w:pPr>
            <w:r w:rsidRPr="000544EF">
              <w:rPr>
                <w:rFonts w:cs="Times New Roman"/>
                <w:b/>
                <w:bCs/>
              </w:rPr>
              <w:t xml:space="preserve">13 – </w:t>
            </w:r>
            <w:r w:rsidR="00E62ED3" w:rsidRPr="00F01467">
              <w:rPr>
                <w:b/>
                <w:bCs/>
              </w:rPr>
              <w:t>DA FISCALIZAÇÃO E ACOMPANHAMENTO DO CONTRATO</w:t>
            </w:r>
          </w:p>
        </w:tc>
      </w:tr>
    </w:tbl>
    <w:p w14:paraId="551A619F" w14:textId="77777777" w:rsidR="00963D81" w:rsidRPr="00702CD9" w:rsidRDefault="00963D81">
      <w:pPr>
        <w:pStyle w:val="Standard"/>
        <w:jc w:val="both"/>
        <w:rPr>
          <w:rFonts w:cs="Times New Roman"/>
          <w:color w:val="FF3333"/>
        </w:rPr>
      </w:pPr>
    </w:p>
    <w:p w14:paraId="4482B924" w14:textId="0CA888EF" w:rsidR="00E62ED3" w:rsidRPr="00AA45A3" w:rsidRDefault="003E7B85" w:rsidP="00FA70B8">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cs="Times New Roman"/>
          <w:u w:val="single"/>
        </w:rPr>
      </w:pPr>
      <w:r>
        <w:rPr>
          <w:rFonts w:cs="Times New Roman"/>
          <w:color w:val="000000" w:themeColor="text1"/>
        </w:rPr>
        <w:t xml:space="preserve">13.1 </w:t>
      </w:r>
      <w:r w:rsidR="00E62ED3" w:rsidRPr="00E62ED3">
        <w:rPr>
          <w:rFonts w:cs="Times New Roman"/>
          <w:color w:val="000000" w:themeColor="text1"/>
        </w:rPr>
        <w:t>A fiscalização ficará a cargo d</w:t>
      </w:r>
      <w:r w:rsidR="00AA45A3">
        <w:rPr>
          <w:rFonts w:cs="Times New Roman"/>
          <w:color w:val="000000" w:themeColor="text1"/>
        </w:rPr>
        <w:t>a</w:t>
      </w:r>
      <w:r w:rsidR="00E62ED3" w:rsidRPr="00E62ED3">
        <w:rPr>
          <w:rFonts w:cs="Times New Roman"/>
          <w:color w:val="000000" w:themeColor="text1"/>
        </w:rPr>
        <w:t xml:space="preserve"> servidor</w:t>
      </w:r>
      <w:r w:rsidR="00AA45A3">
        <w:rPr>
          <w:rFonts w:cs="Times New Roman"/>
          <w:color w:val="000000" w:themeColor="text1"/>
        </w:rPr>
        <w:t>a</w:t>
      </w:r>
      <w:r w:rsidR="00E62ED3" w:rsidRPr="00E62ED3">
        <w:rPr>
          <w:rFonts w:cs="Times New Roman"/>
          <w:color w:val="000000" w:themeColor="text1"/>
        </w:rPr>
        <w:t xml:space="preserve"> </w:t>
      </w:r>
      <w:r w:rsidR="00AA45A3" w:rsidRPr="00AA45A3">
        <w:rPr>
          <w:rFonts w:cs="Times New Roman"/>
          <w:u w:val="single"/>
        </w:rPr>
        <w:t>Camilla de Freitas Lopes</w:t>
      </w:r>
      <w:r w:rsidR="00194ACC" w:rsidRPr="00AA45A3">
        <w:rPr>
          <w:rFonts w:cs="Times New Roman"/>
          <w:u w:val="single"/>
        </w:rPr>
        <w:t>-</w:t>
      </w:r>
      <w:r w:rsidR="00AA45A3" w:rsidRPr="00AA45A3">
        <w:t xml:space="preserve"> </w:t>
      </w:r>
      <w:r w:rsidR="00AA45A3" w:rsidRPr="00AA45A3">
        <w:rPr>
          <w:rFonts w:cs="Times New Roman"/>
          <w:u w:val="single"/>
        </w:rPr>
        <w:t>Enfermeira</w:t>
      </w:r>
      <w:r w:rsidR="00E62ED3" w:rsidRPr="00AA45A3">
        <w:rPr>
          <w:rFonts w:cs="Times New Roman"/>
        </w:rPr>
        <w:t xml:space="preserve">.  </w:t>
      </w:r>
    </w:p>
    <w:p w14:paraId="660570D8" w14:textId="432B7EF4" w:rsidR="00E62ED3" w:rsidRPr="00E62ED3" w:rsidRDefault="003E7B85" w:rsidP="00194ACC">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cs="Times New Roman"/>
          <w:color w:val="000000" w:themeColor="text1"/>
        </w:rPr>
      </w:pPr>
      <w:r>
        <w:rPr>
          <w:rFonts w:cs="Times New Roman"/>
          <w:color w:val="000000" w:themeColor="text1"/>
        </w:rPr>
        <w:t xml:space="preserve">13.2 </w:t>
      </w:r>
      <w:r w:rsidR="00E62ED3" w:rsidRPr="00E62ED3">
        <w:rPr>
          <w:rFonts w:cs="Times New Roman"/>
          <w:color w:val="000000" w:themeColor="text1"/>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nº 14.133, de 2021. </w:t>
      </w:r>
    </w:p>
    <w:p w14:paraId="0B258C9A" w14:textId="5235BC76" w:rsidR="002B0B05" w:rsidRPr="00702CD9" w:rsidRDefault="002B0B05" w:rsidP="00457CE8">
      <w:pPr>
        <w:pStyle w:val="Standard"/>
        <w:tabs>
          <w:tab w:val="left" w:pos="569"/>
          <w:tab w:val="left" w:pos="854"/>
          <w:tab w:val="left" w:pos="1154"/>
          <w:tab w:val="left" w:pos="1409"/>
          <w:tab w:val="left" w:pos="1664"/>
          <w:tab w:val="left" w:pos="1979"/>
          <w:tab w:val="left" w:pos="2234"/>
          <w:tab w:val="left" w:leader="underscore" w:pos="7350"/>
        </w:tabs>
        <w:spacing w:before="57" w:after="57"/>
        <w:jc w:val="both"/>
        <w:rPr>
          <w:rFonts w:cs="Times New Roman"/>
          <w:color w:val="FF3333"/>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8A09EF" w:rsidRPr="00702CD9" w14:paraId="3C9EE1EF" w14:textId="77777777" w:rsidTr="55318E44">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088DA27A" w14:textId="061EBA8D" w:rsidR="008A09EF" w:rsidRPr="00702CD9" w:rsidRDefault="0040016D" w:rsidP="00E65AD2">
            <w:pPr>
              <w:pStyle w:val="PargrafodaLista"/>
              <w:tabs>
                <w:tab w:val="left" w:pos="555"/>
                <w:tab w:val="left" w:pos="840"/>
                <w:tab w:val="left" w:pos="1140"/>
                <w:tab w:val="left" w:pos="1395"/>
                <w:tab w:val="left" w:pos="1650"/>
                <w:tab w:val="left" w:pos="1965"/>
                <w:tab w:val="left" w:pos="2220"/>
                <w:tab w:val="left" w:pos="7336"/>
              </w:tabs>
              <w:spacing w:before="120" w:after="120"/>
              <w:ind w:left="357"/>
              <w:jc w:val="center"/>
              <w:rPr>
                <w:rFonts w:cs="Times New Roman"/>
              </w:rPr>
            </w:pPr>
            <w:r w:rsidRPr="00702CD9">
              <w:rPr>
                <w:rFonts w:cs="Times New Roman"/>
                <w:b/>
                <w:bCs/>
              </w:rPr>
              <w:t>RESPONSÁVEIS</w:t>
            </w:r>
          </w:p>
        </w:tc>
      </w:tr>
    </w:tbl>
    <w:p w14:paraId="774E382B" w14:textId="1E2941B0" w:rsidR="008A09EF" w:rsidRPr="00702CD9" w:rsidRDefault="00204556">
      <w:pPr>
        <w:pStyle w:val="Textbody"/>
        <w:rPr>
          <w:rFonts w:cs="Times New Roman"/>
        </w:rPr>
      </w:pPr>
      <w:r w:rsidRPr="00702CD9">
        <w:rPr>
          <w:rFonts w:cs="Times New Roman"/>
        </w:rPr>
        <w:tab/>
      </w:r>
    </w:p>
    <w:tbl>
      <w:tblPr>
        <w:tblW w:w="5242" w:type="dxa"/>
        <w:jc w:val="center"/>
        <w:tblLayout w:type="fixed"/>
        <w:tblCellMar>
          <w:left w:w="10" w:type="dxa"/>
          <w:right w:w="10" w:type="dxa"/>
        </w:tblCellMar>
        <w:tblLook w:val="04A0" w:firstRow="1" w:lastRow="0" w:firstColumn="1" w:lastColumn="0" w:noHBand="0" w:noVBand="1"/>
      </w:tblPr>
      <w:tblGrid>
        <w:gridCol w:w="5242"/>
      </w:tblGrid>
      <w:tr w:rsidR="00E65AD2" w:rsidRPr="00702CD9" w14:paraId="5DBF02D9" w14:textId="77777777" w:rsidTr="00E65AD2">
        <w:trPr>
          <w:jc w:val="center"/>
        </w:trPr>
        <w:tc>
          <w:tcPr>
            <w:tcW w:w="5242" w:type="dxa"/>
            <w:tcBorders>
              <w:top w:val="single" w:sz="2" w:space="0" w:color="000000"/>
              <w:left w:val="single" w:sz="2" w:space="0" w:color="000000"/>
              <w:right w:val="single" w:sz="2" w:space="0" w:color="000000"/>
            </w:tcBorders>
            <w:shd w:val="clear" w:color="auto" w:fill="EEEEEE"/>
            <w:tcMar>
              <w:top w:w="55" w:type="dxa"/>
              <w:left w:w="55" w:type="dxa"/>
              <w:bottom w:w="55" w:type="dxa"/>
              <w:right w:w="55" w:type="dxa"/>
            </w:tcMar>
          </w:tcPr>
          <w:p w14:paraId="07B8F5EC" w14:textId="558F2CE6" w:rsidR="00E65AD2" w:rsidRPr="009F4F12" w:rsidRDefault="009F4F12" w:rsidP="009F4F12">
            <w:pPr>
              <w:pStyle w:val="TableContents"/>
              <w:tabs>
                <w:tab w:val="left" w:pos="498"/>
                <w:tab w:val="left" w:pos="783"/>
                <w:tab w:val="left" w:pos="1083"/>
                <w:tab w:val="left" w:pos="1338"/>
                <w:tab w:val="left" w:pos="1593"/>
                <w:tab w:val="left" w:pos="1908"/>
                <w:tab w:val="left" w:pos="2163"/>
                <w:tab w:val="left" w:leader="underscore" w:pos="7279"/>
              </w:tabs>
              <w:spacing w:before="57"/>
              <w:ind w:left="-57"/>
              <w:jc w:val="center"/>
              <w:rPr>
                <w:rFonts w:cs="Times New Roman"/>
                <w:b/>
                <w:bCs/>
                <w:iCs/>
                <w:color w:val="000000" w:themeColor="text1"/>
              </w:rPr>
            </w:pPr>
            <w:r w:rsidRPr="00E62ED3">
              <w:rPr>
                <w:rFonts w:cs="Times New Roman"/>
                <w:b/>
                <w:bCs/>
                <w:iCs/>
                <w:color w:val="000000" w:themeColor="text1"/>
              </w:rPr>
              <w:t>AGENTE DE CONTRATAÇÃO</w:t>
            </w:r>
          </w:p>
        </w:tc>
      </w:tr>
      <w:tr w:rsidR="00E65AD2" w:rsidRPr="00702CD9" w14:paraId="3EF037F2" w14:textId="77777777" w:rsidTr="00E65AD2">
        <w:trPr>
          <w:jc w:val="center"/>
        </w:trPr>
        <w:tc>
          <w:tcPr>
            <w:tcW w:w="5242"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14:paraId="26ADDC9A" w14:textId="77777777" w:rsidR="00E65AD2"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rPr>
            </w:pPr>
          </w:p>
          <w:p w14:paraId="13B43D0C" w14:textId="1B967097" w:rsidR="00457CE8" w:rsidRDefault="00457CE8" w:rsidP="009F4F12">
            <w:pPr>
              <w:pStyle w:val="TableContents"/>
              <w:tabs>
                <w:tab w:val="left" w:pos="555"/>
                <w:tab w:val="left" w:pos="840"/>
                <w:tab w:val="left" w:pos="1140"/>
                <w:tab w:val="left" w:pos="1395"/>
                <w:tab w:val="left" w:pos="1650"/>
                <w:tab w:val="left" w:pos="1965"/>
                <w:tab w:val="left" w:pos="2220"/>
                <w:tab w:val="left" w:leader="underscore" w:pos="7336"/>
              </w:tabs>
              <w:spacing w:before="57" w:after="57"/>
              <w:rPr>
                <w:rFonts w:cs="Times New Roman"/>
                <w:color w:val="000000"/>
              </w:rPr>
            </w:pPr>
          </w:p>
          <w:p w14:paraId="12AB51F6" w14:textId="77777777" w:rsidR="00457CE8" w:rsidRPr="00702CD9" w:rsidRDefault="00457CE8" w:rsidP="009F4F12">
            <w:pPr>
              <w:pStyle w:val="TableContents"/>
              <w:tabs>
                <w:tab w:val="left" w:pos="555"/>
                <w:tab w:val="left" w:pos="840"/>
                <w:tab w:val="left" w:pos="1140"/>
                <w:tab w:val="left" w:pos="1395"/>
                <w:tab w:val="left" w:pos="1650"/>
                <w:tab w:val="left" w:pos="1965"/>
                <w:tab w:val="left" w:pos="2220"/>
                <w:tab w:val="left" w:leader="underscore" w:pos="7336"/>
              </w:tabs>
              <w:spacing w:before="57" w:after="57"/>
              <w:rPr>
                <w:rFonts w:cs="Times New Roman"/>
                <w:color w:val="000000"/>
              </w:rPr>
            </w:pPr>
          </w:p>
          <w:p w14:paraId="76F4C3D4" w14:textId="77777777" w:rsidR="00E65AD2" w:rsidRPr="00E65AD2" w:rsidRDefault="00E65AD2">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themeColor="text1"/>
              </w:rPr>
            </w:pPr>
            <w:r w:rsidRPr="00E65AD2">
              <w:rPr>
                <w:rFonts w:cs="Times New Roman"/>
                <w:color w:val="000000" w:themeColor="text1"/>
              </w:rPr>
              <w:t>______________________________</w:t>
            </w:r>
          </w:p>
          <w:p w14:paraId="3A4E3E4A" w14:textId="049F13B0" w:rsidR="009F4F12" w:rsidRPr="00457CE8" w:rsidRDefault="00E62ED3" w:rsidP="00457CE8">
            <w:pPr>
              <w:pStyle w:val="TableContents"/>
              <w:tabs>
                <w:tab w:val="left" w:pos="498"/>
                <w:tab w:val="left" w:pos="783"/>
                <w:tab w:val="left" w:pos="1083"/>
                <w:tab w:val="left" w:pos="1338"/>
                <w:tab w:val="left" w:pos="1593"/>
                <w:tab w:val="left" w:pos="1908"/>
                <w:tab w:val="left" w:pos="2163"/>
                <w:tab w:val="left" w:leader="underscore" w:pos="7279"/>
              </w:tabs>
              <w:spacing w:before="57"/>
              <w:ind w:left="-57"/>
              <w:jc w:val="center"/>
              <w:rPr>
                <w:rFonts w:cs="Times New Roman"/>
                <w:b/>
                <w:bCs/>
                <w:iCs/>
                <w:color w:val="000000" w:themeColor="text1"/>
              </w:rPr>
            </w:pPr>
            <w:r w:rsidRPr="00E62ED3">
              <w:rPr>
                <w:rFonts w:cs="Times New Roman"/>
                <w:b/>
                <w:bCs/>
                <w:iCs/>
                <w:color w:val="000000" w:themeColor="text1"/>
              </w:rPr>
              <w:t xml:space="preserve">Silvana </w:t>
            </w:r>
            <w:proofErr w:type="spellStart"/>
            <w:r w:rsidRPr="00E62ED3">
              <w:rPr>
                <w:rFonts w:cs="Times New Roman"/>
                <w:b/>
                <w:bCs/>
                <w:iCs/>
                <w:color w:val="000000" w:themeColor="text1"/>
              </w:rPr>
              <w:t>Valesi</w:t>
            </w:r>
            <w:proofErr w:type="spellEnd"/>
            <w:r w:rsidRPr="00E62ED3">
              <w:rPr>
                <w:rFonts w:cs="Times New Roman"/>
                <w:b/>
                <w:bCs/>
                <w:iCs/>
                <w:color w:val="000000" w:themeColor="text1"/>
              </w:rPr>
              <w:t xml:space="preserve"> de Araújo Lima</w:t>
            </w:r>
          </w:p>
          <w:p w14:paraId="010F31A5" w14:textId="41564A8D" w:rsidR="00E65AD2" w:rsidRPr="00702CD9" w:rsidRDefault="00E65AD2" w:rsidP="004A65DA">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rPr>
            </w:pPr>
            <w:r w:rsidRPr="00E65AD2">
              <w:rPr>
                <w:rFonts w:cs="Times New Roman"/>
                <w:color w:val="000000" w:themeColor="text1"/>
              </w:rPr>
              <w:t xml:space="preserve">Inúbia </w:t>
            </w:r>
            <w:r w:rsidRPr="006C1E8A">
              <w:rPr>
                <w:rFonts w:cs="Times New Roman"/>
                <w:color w:val="000000" w:themeColor="text1"/>
              </w:rPr>
              <w:t xml:space="preserve">Paulista, </w:t>
            </w:r>
            <w:r w:rsidR="004A65DA">
              <w:rPr>
                <w:rFonts w:cs="Times New Roman"/>
                <w:color w:val="000000" w:themeColor="text1"/>
              </w:rPr>
              <w:t>28</w:t>
            </w:r>
            <w:r w:rsidRPr="006C1E8A">
              <w:rPr>
                <w:rFonts w:cs="Times New Roman"/>
                <w:color w:val="000000" w:themeColor="text1"/>
              </w:rPr>
              <w:t xml:space="preserve"> de </w:t>
            </w:r>
            <w:r w:rsidR="00FD7609">
              <w:rPr>
                <w:rFonts w:cs="Times New Roman"/>
                <w:color w:val="000000" w:themeColor="text1"/>
              </w:rPr>
              <w:t>abril</w:t>
            </w:r>
            <w:r w:rsidR="006C1E8A" w:rsidRPr="006C1E8A">
              <w:rPr>
                <w:rFonts w:cs="Times New Roman"/>
                <w:color w:val="000000" w:themeColor="text1"/>
              </w:rPr>
              <w:t xml:space="preserve"> </w:t>
            </w:r>
            <w:r w:rsidRPr="006C1E8A">
              <w:rPr>
                <w:rFonts w:cs="Times New Roman"/>
                <w:color w:val="000000" w:themeColor="text1"/>
              </w:rPr>
              <w:t>de 2025</w:t>
            </w:r>
          </w:p>
        </w:tc>
      </w:tr>
    </w:tbl>
    <w:p w14:paraId="209F10D0" w14:textId="77777777" w:rsidR="008A09EF" w:rsidRPr="00702CD9" w:rsidRDefault="008A09EF" w:rsidP="004A5813">
      <w:pPr>
        <w:pStyle w:val="Standard"/>
        <w:rPr>
          <w:rFonts w:cs="Times New Roman"/>
        </w:rPr>
      </w:pPr>
    </w:p>
    <w:sectPr w:rsidR="008A09EF" w:rsidRPr="00702CD9" w:rsidSect="00702CD9">
      <w:headerReference w:type="default" r:id="rId14"/>
      <w:footerReference w:type="default" r:id="rId15"/>
      <w:pgSz w:w="11906" w:h="16838" w:code="9"/>
      <w:pgMar w:top="2841" w:right="1418" w:bottom="1134" w:left="1701" w:header="1418"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468EB" w14:textId="77777777" w:rsidR="004A6FA5" w:rsidRDefault="004A6FA5">
      <w:r>
        <w:separator/>
      </w:r>
    </w:p>
  </w:endnote>
  <w:endnote w:type="continuationSeparator" w:id="0">
    <w:p w14:paraId="69341234" w14:textId="77777777" w:rsidR="004A6FA5" w:rsidRDefault="004A6FA5">
      <w:r>
        <w:continuationSeparator/>
      </w:r>
    </w:p>
  </w:endnote>
  <w:endnote w:type="continuationNotice" w:id="1">
    <w:p w14:paraId="7E3A6A6D" w14:textId="77777777" w:rsidR="004A6FA5" w:rsidRDefault="004A6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EC50F" w14:textId="28B37A2F" w:rsidR="00A90FAD" w:rsidRDefault="00204556">
    <w:pPr>
      <w:pStyle w:val="Rodap"/>
      <w:jc w:val="right"/>
    </w:pPr>
    <w:r>
      <w:rPr>
        <w:shd w:val="clear" w:color="auto" w:fill="FFFFFF"/>
      </w:rPr>
      <w:fldChar w:fldCharType="begin"/>
    </w:r>
    <w:r>
      <w:rPr>
        <w:shd w:val="clear" w:color="auto" w:fill="FFFFFF"/>
      </w:rPr>
      <w:instrText xml:space="preserve"> PAGE </w:instrText>
    </w:r>
    <w:r>
      <w:rPr>
        <w:shd w:val="clear" w:color="auto" w:fill="FFFFFF"/>
      </w:rPr>
      <w:fldChar w:fldCharType="separate"/>
    </w:r>
    <w:r w:rsidR="00105FB9">
      <w:rPr>
        <w:noProof/>
        <w:shd w:val="clear" w:color="auto" w:fill="FFFFFF"/>
      </w:rPr>
      <w:t>18</w:t>
    </w:r>
    <w:r>
      <w:rPr>
        <w:shd w:val="clear" w:color="auto" w:fill="FFFFFF"/>
      </w:rPr>
      <w:fldChar w:fldCharType="end"/>
    </w:r>
  </w:p>
  <w:p w14:paraId="74E45401" w14:textId="77777777" w:rsidR="007336EB" w:rsidRDefault="007336E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FBED3" w14:textId="77777777" w:rsidR="004A6FA5" w:rsidRDefault="004A6FA5">
      <w:r>
        <w:rPr>
          <w:color w:val="000000"/>
        </w:rPr>
        <w:separator/>
      </w:r>
    </w:p>
  </w:footnote>
  <w:footnote w:type="continuationSeparator" w:id="0">
    <w:p w14:paraId="3CD87022" w14:textId="77777777" w:rsidR="004A6FA5" w:rsidRDefault="004A6FA5">
      <w:r>
        <w:continuationSeparator/>
      </w:r>
    </w:p>
  </w:footnote>
  <w:footnote w:type="continuationNotice" w:id="1">
    <w:p w14:paraId="3C9AB2A9" w14:textId="77777777" w:rsidR="004A6FA5" w:rsidRDefault="004A6FA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1" w:type="dxa"/>
      <w:tblInd w:w="-996" w:type="dxa"/>
      <w:tblLayout w:type="fixed"/>
      <w:tblCellMar>
        <w:left w:w="10" w:type="dxa"/>
        <w:right w:w="10" w:type="dxa"/>
      </w:tblCellMar>
      <w:tblLook w:val="04A0" w:firstRow="1" w:lastRow="0" w:firstColumn="1" w:lastColumn="0" w:noHBand="0" w:noVBand="1"/>
    </w:tblPr>
    <w:tblGrid>
      <w:gridCol w:w="10491"/>
    </w:tblGrid>
    <w:tr w:rsidR="00A90FAD" w14:paraId="4BAB6253" w14:textId="77777777" w:rsidTr="00702CD9">
      <w:trPr>
        <w:trHeight w:val="1359"/>
      </w:trPr>
      <w:tc>
        <w:tcPr>
          <w:tcW w:w="1049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CF04F63" w14:textId="6C8FFEA8" w:rsidR="00702CD9" w:rsidRPr="00702CD9" w:rsidRDefault="00702CD9" w:rsidP="00702CD9">
          <w:pPr>
            <w:tabs>
              <w:tab w:val="center" w:pos="4252"/>
              <w:tab w:val="right" w:pos="8504"/>
            </w:tabs>
            <w:suppressAutoHyphens w:val="0"/>
            <w:autoSpaceDE w:val="0"/>
            <w:spacing w:line="360" w:lineRule="auto"/>
            <w:jc w:val="center"/>
            <w:textAlignment w:val="auto"/>
            <w:rPr>
              <w:rFonts w:eastAsia="Times New Roman" w:cs="Times New Roman"/>
              <w:b/>
              <w:noProof/>
              <w:kern w:val="0"/>
              <w:sz w:val="28"/>
              <w:szCs w:val="22"/>
              <w:u w:val="single"/>
              <w:lang w:val="pt-PT" w:eastAsia="en-US" w:bidi="ar-SA"/>
            </w:rPr>
          </w:pPr>
          <w:r>
            <w:rPr>
              <w:rFonts w:eastAsia="Times New Roman" w:cs="Times New Roman"/>
              <w:b/>
              <w:noProof/>
              <w:kern w:val="0"/>
              <w:sz w:val="28"/>
              <w:szCs w:val="22"/>
              <w:u w:val="single"/>
              <w:lang w:eastAsia="pt-BR" w:bidi="ar-SA"/>
            </w:rPr>
            <w:drawing>
              <wp:anchor distT="0" distB="0" distL="114300" distR="114300" simplePos="0" relativeHeight="251658240" behindDoc="0" locked="0" layoutInCell="0" allowOverlap="1" wp14:anchorId="2EDDAD99" wp14:editId="6042F64F">
                <wp:simplePos x="0" y="0"/>
                <wp:positionH relativeFrom="column">
                  <wp:posOffset>47625</wp:posOffset>
                </wp:positionH>
                <wp:positionV relativeFrom="paragraph">
                  <wp:posOffset>0</wp:posOffset>
                </wp:positionV>
                <wp:extent cx="819150" cy="791210"/>
                <wp:effectExtent l="0" t="0" r="0" b="8890"/>
                <wp:wrapThrough wrapText="bothSides">
                  <wp:wrapPolygon edited="0">
                    <wp:start x="0" y="0"/>
                    <wp:lineTo x="0" y="21323"/>
                    <wp:lineTo x="21098" y="21323"/>
                    <wp:lineTo x="21098" y="0"/>
                    <wp:lineTo x="0" y="0"/>
                  </wp:wrapPolygon>
                </wp:wrapThrough>
                <wp:docPr id="1986412635" name="Imagem 7" descr="de inú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 inú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CD9">
            <w:rPr>
              <w:rFonts w:eastAsia="Times New Roman" w:cs="Times New Roman"/>
              <w:b/>
              <w:noProof/>
              <w:kern w:val="0"/>
              <w:sz w:val="28"/>
              <w:szCs w:val="22"/>
              <w:u w:val="single"/>
              <w:lang w:val="pt-PT" w:eastAsia="en-US" w:bidi="ar-SA"/>
            </w:rPr>
            <w:t>MUNICÍPIO DE INÚBIA PAULISTA</w:t>
          </w:r>
        </w:p>
        <w:p w14:paraId="080463B8" w14:textId="65EF42D1" w:rsidR="00702CD9" w:rsidRPr="00702CD9" w:rsidRDefault="00702CD9" w:rsidP="00702CD9">
          <w:pPr>
            <w:tabs>
              <w:tab w:val="center" w:pos="4252"/>
              <w:tab w:val="right" w:pos="8504"/>
            </w:tabs>
            <w:suppressAutoHyphens w:val="0"/>
            <w:autoSpaceDE w:val="0"/>
            <w:spacing w:line="360" w:lineRule="auto"/>
            <w:textAlignment w:val="auto"/>
            <w:rPr>
              <w:rFonts w:eastAsia="Times New Roman" w:cs="Times New Roman"/>
              <w:bCs/>
              <w:noProof/>
              <w:sz w:val="20"/>
              <w:szCs w:val="20"/>
              <w:lang w:val="pt-PT" w:eastAsia="en-US"/>
            </w:rPr>
          </w:pPr>
          <w:r w:rsidRPr="00702CD9">
            <w:rPr>
              <w:rFonts w:eastAsia="Times New Roman" w:cs="Times New Roman"/>
              <w:bCs/>
              <w:noProof/>
              <w:sz w:val="20"/>
              <w:szCs w:val="20"/>
              <w:lang w:val="pt-PT" w:eastAsia="en-US"/>
            </w:rPr>
            <w:t xml:space="preserve">         CNPJ 44.919.611/0001-03          Fone: (18)3556-9900         E-mail: licitacoes@inubiapaulista.sp.gov.br</w:t>
          </w:r>
        </w:p>
        <w:p w14:paraId="2B724E7B" w14:textId="77777777" w:rsidR="00702CD9" w:rsidRPr="00702CD9" w:rsidRDefault="00702CD9" w:rsidP="00702CD9">
          <w:pPr>
            <w:tabs>
              <w:tab w:val="center" w:pos="4252"/>
              <w:tab w:val="right" w:pos="8504"/>
            </w:tabs>
            <w:suppressAutoHyphens w:val="0"/>
            <w:autoSpaceDE w:val="0"/>
            <w:spacing w:line="360" w:lineRule="auto"/>
            <w:textAlignment w:val="auto"/>
            <w:rPr>
              <w:rFonts w:eastAsia="Times New Roman" w:cs="Times New Roman"/>
              <w:bCs/>
              <w:noProof/>
              <w:sz w:val="20"/>
              <w:szCs w:val="20"/>
              <w:lang w:val="pt-PT" w:eastAsia="en-US"/>
            </w:rPr>
          </w:pPr>
          <w:r w:rsidRPr="00702CD9">
            <w:rPr>
              <w:rFonts w:eastAsia="Times New Roman" w:cs="Times New Roman"/>
              <w:bCs/>
              <w:noProof/>
              <w:sz w:val="20"/>
              <w:szCs w:val="20"/>
              <w:lang w:val="pt-PT" w:eastAsia="en-US"/>
            </w:rPr>
            <w:tab/>
            <w:t>Avenida Campos Salles, 113 – CEP 17760-000  -  Inúbia Paulista  -  Estado de São Paulo.</w:t>
          </w:r>
        </w:p>
        <w:p w14:paraId="2FC8F6A8" w14:textId="41303EE6" w:rsidR="00A90FAD" w:rsidRDefault="00A90FAD" w:rsidP="00702CD9">
          <w:pPr>
            <w:tabs>
              <w:tab w:val="center" w:pos="4252"/>
              <w:tab w:val="right" w:pos="8504"/>
            </w:tabs>
            <w:suppressAutoHyphens w:val="0"/>
            <w:autoSpaceDE w:val="0"/>
            <w:spacing w:line="360" w:lineRule="auto"/>
            <w:jc w:val="center"/>
            <w:textAlignment w:val="auto"/>
            <w:rPr>
              <w:rFonts w:ascii="Calibri" w:hAnsi="Calibri"/>
              <w:b/>
              <w:bCs/>
              <w:color w:val="FF9999"/>
            </w:rPr>
          </w:pPr>
        </w:p>
      </w:tc>
    </w:tr>
  </w:tbl>
  <w:p w14:paraId="08E7D516" w14:textId="77777777" w:rsidR="00A90FAD" w:rsidRDefault="00A90FAD">
    <w:pPr>
      <w:pStyle w:val="Cabealho"/>
      <w:rPr>
        <w:sz w:val="10"/>
        <w:szCs w:val="10"/>
      </w:rPr>
    </w:pPr>
  </w:p>
  <w:p w14:paraId="2E39B81B" w14:textId="77777777" w:rsidR="007336EB" w:rsidRDefault="007336E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9D3"/>
    <w:multiLevelType w:val="multilevel"/>
    <w:tmpl w:val="CC52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602AC"/>
    <w:multiLevelType w:val="multilevel"/>
    <w:tmpl w:val="4ACC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C7167"/>
    <w:multiLevelType w:val="multilevel"/>
    <w:tmpl w:val="998E6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CA3E3E"/>
    <w:multiLevelType w:val="multilevel"/>
    <w:tmpl w:val="056EB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DC0709"/>
    <w:multiLevelType w:val="multilevel"/>
    <w:tmpl w:val="3C42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27C5C"/>
    <w:multiLevelType w:val="multilevel"/>
    <w:tmpl w:val="2FD0C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7F03E7"/>
    <w:multiLevelType w:val="hybridMultilevel"/>
    <w:tmpl w:val="8FA06E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CCA51EB"/>
    <w:multiLevelType w:val="multilevel"/>
    <w:tmpl w:val="B7FE3D40"/>
    <w:lvl w:ilvl="0">
      <w:start w:val="5"/>
      <w:numFmt w:val="decimal"/>
      <w:lvlText w:val="%1"/>
      <w:lvlJc w:val="left"/>
      <w:pPr>
        <w:ind w:left="1080" w:hanging="360"/>
      </w:pPr>
      <w:rPr>
        <w:rFonts w:hint="default"/>
      </w:rPr>
    </w:lvl>
    <w:lvl w:ilvl="1">
      <w:start w:val="1"/>
      <w:numFmt w:val="decimal"/>
      <w:isLgl/>
      <w:lvlText w:val="%1.%2."/>
      <w:lvlJc w:val="left"/>
      <w:pPr>
        <w:ind w:left="1305" w:hanging="585"/>
      </w:pPr>
      <w:rPr>
        <w:rFonts w:hint="default"/>
        <w:b/>
      </w:rPr>
    </w:lvl>
    <w:lvl w:ilvl="2">
      <w:start w:val="2"/>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8" w15:restartNumberingAfterBreak="0">
    <w:nsid w:val="0E87738B"/>
    <w:multiLevelType w:val="multilevel"/>
    <w:tmpl w:val="FBC0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0A1D36"/>
    <w:multiLevelType w:val="multilevel"/>
    <w:tmpl w:val="936E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521059"/>
    <w:multiLevelType w:val="multilevel"/>
    <w:tmpl w:val="93AE2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905891"/>
    <w:multiLevelType w:val="multilevel"/>
    <w:tmpl w:val="E018837A"/>
    <w:lvl w:ilvl="0">
      <w:start w:val="4"/>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923B48"/>
    <w:multiLevelType w:val="multilevel"/>
    <w:tmpl w:val="CE2E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5C100D"/>
    <w:multiLevelType w:val="multilevel"/>
    <w:tmpl w:val="688C2BE6"/>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2E64E2"/>
    <w:multiLevelType w:val="multilevel"/>
    <w:tmpl w:val="1372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DB5894"/>
    <w:multiLevelType w:val="multilevel"/>
    <w:tmpl w:val="D592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5E4588"/>
    <w:multiLevelType w:val="hybridMultilevel"/>
    <w:tmpl w:val="021EA354"/>
    <w:lvl w:ilvl="0" w:tplc="67DAA52C">
      <w:start w:val="6"/>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2F19178C"/>
    <w:multiLevelType w:val="multilevel"/>
    <w:tmpl w:val="01768CDC"/>
    <w:lvl w:ilvl="0">
      <w:start w:val="8"/>
      <w:numFmt w:val="decimal"/>
      <w:lvlText w:val="%1"/>
      <w:lvlJc w:val="left"/>
      <w:pPr>
        <w:ind w:left="717" w:hanging="360"/>
      </w:pPr>
      <w:rPr>
        <w:rFonts w:hint="default"/>
        <w:b/>
        <w:sz w:val="24"/>
        <w:szCs w:val="24"/>
      </w:rPr>
    </w:lvl>
    <w:lvl w:ilvl="1">
      <w:start w:val="1"/>
      <w:numFmt w:val="decimal"/>
      <w:isLgl/>
      <w:lvlText w:val="%1.%2."/>
      <w:lvlJc w:val="left"/>
      <w:pPr>
        <w:ind w:left="912" w:hanging="555"/>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8" w15:restartNumberingAfterBreak="0">
    <w:nsid w:val="301D7F3A"/>
    <w:multiLevelType w:val="hybridMultilevel"/>
    <w:tmpl w:val="DAF8EF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0B721A5"/>
    <w:multiLevelType w:val="hybridMultilevel"/>
    <w:tmpl w:val="C5480A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4EE4749"/>
    <w:multiLevelType w:val="multilevel"/>
    <w:tmpl w:val="0B2CEBA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1" w15:restartNumberingAfterBreak="0">
    <w:nsid w:val="3B766CA0"/>
    <w:multiLevelType w:val="multilevel"/>
    <w:tmpl w:val="22AA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CF2009"/>
    <w:multiLevelType w:val="hybridMultilevel"/>
    <w:tmpl w:val="8372313C"/>
    <w:lvl w:ilvl="0" w:tplc="16D06956">
      <w:start w:val="1"/>
      <w:numFmt w:val="decimal"/>
      <w:lvlText w:val="%1-"/>
      <w:lvlJc w:val="left"/>
      <w:pPr>
        <w:ind w:left="717"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23" w15:restartNumberingAfterBreak="0">
    <w:nsid w:val="416D226A"/>
    <w:multiLevelType w:val="multilevel"/>
    <w:tmpl w:val="E6501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F11B7B"/>
    <w:multiLevelType w:val="multilevel"/>
    <w:tmpl w:val="C6FE9AB2"/>
    <w:lvl w:ilvl="0">
      <w:start w:val="4"/>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9D1EE7"/>
    <w:multiLevelType w:val="multilevel"/>
    <w:tmpl w:val="6F022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0A7CC8"/>
    <w:multiLevelType w:val="multilevel"/>
    <w:tmpl w:val="BF5CA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490A3A"/>
    <w:multiLevelType w:val="multilevel"/>
    <w:tmpl w:val="0B74C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CB50C7"/>
    <w:multiLevelType w:val="multilevel"/>
    <w:tmpl w:val="6542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983D2D"/>
    <w:multiLevelType w:val="multilevel"/>
    <w:tmpl w:val="6894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7829BF"/>
    <w:multiLevelType w:val="multilevel"/>
    <w:tmpl w:val="2F2C2A7E"/>
    <w:lvl w:ilvl="0">
      <w:start w:val="3"/>
      <w:numFmt w:val="decimal"/>
      <w:lvlText w:val="%1"/>
      <w:lvlJc w:val="left"/>
      <w:pPr>
        <w:ind w:left="720" w:hanging="360"/>
      </w:pPr>
      <w:rPr>
        <w:rFonts w:hint="default"/>
      </w:rPr>
    </w:lvl>
    <w:lvl w:ilvl="1">
      <w:start w:val="1"/>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B8F48ED"/>
    <w:multiLevelType w:val="hybridMultilevel"/>
    <w:tmpl w:val="95A6AB1E"/>
    <w:lvl w:ilvl="0" w:tplc="0416000F">
      <w:start w:val="1"/>
      <w:numFmt w:val="decimal"/>
      <w:lvlText w:val="%1."/>
      <w:lvlJc w:val="left"/>
      <w:pPr>
        <w:ind w:left="643"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5E635922"/>
    <w:multiLevelType w:val="multilevel"/>
    <w:tmpl w:val="4B765B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8A1C77"/>
    <w:multiLevelType w:val="multilevel"/>
    <w:tmpl w:val="4B905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180316"/>
    <w:multiLevelType w:val="multilevel"/>
    <w:tmpl w:val="22EA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C33418"/>
    <w:multiLevelType w:val="multilevel"/>
    <w:tmpl w:val="5460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116448"/>
    <w:multiLevelType w:val="multilevel"/>
    <w:tmpl w:val="CBA8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833F33"/>
    <w:multiLevelType w:val="multilevel"/>
    <w:tmpl w:val="6B62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C03379"/>
    <w:multiLevelType w:val="multilevel"/>
    <w:tmpl w:val="AB3E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0E1E10"/>
    <w:multiLevelType w:val="multilevel"/>
    <w:tmpl w:val="06C4C97C"/>
    <w:lvl w:ilvl="0">
      <w:start w:val="4"/>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BA05B5"/>
    <w:multiLevelType w:val="hybridMultilevel"/>
    <w:tmpl w:val="050042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8B469EE"/>
    <w:multiLevelType w:val="multilevel"/>
    <w:tmpl w:val="532C2F38"/>
    <w:lvl w:ilvl="0">
      <w:start w:val="1"/>
      <w:numFmt w:val="decimal"/>
      <w:lvlText w:val="%1"/>
      <w:lvlJc w:val="left"/>
      <w:pPr>
        <w:ind w:left="360" w:hanging="360"/>
      </w:pPr>
      <w:rPr>
        <w:rFonts w:hint="default"/>
        <w:b w:val="0"/>
        <w:i w:val="0"/>
      </w:rPr>
    </w:lvl>
    <w:lvl w:ilvl="1">
      <w:start w:val="6"/>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42" w15:restartNumberingAfterBreak="0">
    <w:nsid w:val="7E875C85"/>
    <w:multiLevelType w:val="multilevel"/>
    <w:tmpl w:val="2770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E30CFC"/>
    <w:multiLevelType w:val="hybridMultilevel"/>
    <w:tmpl w:val="95A6AB1E"/>
    <w:lvl w:ilvl="0" w:tplc="0416000F">
      <w:start w:val="1"/>
      <w:numFmt w:val="decimal"/>
      <w:lvlText w:val="%1."/>
      <w:lvlJc w:val="left"/>
      <w:pPr>
        <w:ind w:left="643"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20"/>
  </w:num>
  <w:num w:numId="2">
    <w:abstractNumId w:val="41"/>
  </w:num>
  <w:num w:numId="3">
    <w:abstractNumId w:val="32"/>
  </w:num>
  <w:num w:numId="4">
    <w:abstractNumId w:val="30"/>
  </w:num>
  <w:num w:numId="5">
    <w:abstractNumId w:val="22"/>
  </w:num>
  <w:num w:numId="6">
    <w:abstractNumId w:val="7"/>
  </w:num>
  <w:num w:numId="7">
    <w:abstractNumId w:val="16"/>
  </w:num>
  <w:num w:numId="8">
    <w:abstractNumId w:val="17"/>
  </w:num>
  <w:num w:numId="9">
    <w:abstractNumId w:val="13"/>
  </w:num>
  <w:num w:numId="10">
    <w:abstractNumId w:val="43"/>
  </w:num>
  <w:num w:numId="11">
    <w:abstractNumId w:val="31"/>
  </w:num>
  <w:num w:numId="12">
    <w:abstractNumId w:val="2"/>
  </w:num>
  <w:num w:numId="13">
    <w:abstractNumId w:val="19"/>
  </w:num>
  <w:num w:numId="14">
    <w:abstractNumId w:val="18"/>
  </w:num>
  <w:num w:numId="15">
    <w:abstractNumId w:val="25"/>
  </w:num>
  <w:num w:numId="16">
    <w:abstractNumId w:val="33"/>
  </w:num>
  <w:num w:numId="17">
    <w:abstractNumId w:val="23"/>
  </w:num>
  <w:num w:numId="18">
    <w:abstractNumId w:val="3"/>
  </w:num>
  <w:num w:numId="19">
    <w:abstractNumId w:val="5"/>
  </w:num>
  <w:num w:numId="20">
    <w:abstractNumId w:val="4"/>
  </w:num>
  <w:num w:numId="21">
    <w:abstractNumId w:val="0"/>
  </w:num>
  <w:num w:numId="22">
    <w:abstractNumId w:val="14"/>
  </w:num>
  <w:num w:numId="23">
    <w:abstractNumId w:val="26"/>
  </w:num>
  <w:num w:numId="24">
    <w:abstractNumId w:val="29"/>
  </w:num>
  <w:num w:numId="25">
    <w:abstractNumId w:val="42"/>
  </w:num>
  <w:num w:numId="26">
    <w:abstractNumId w:val="9"/>
  </w:num>
  <w:num w:numId="27">
    <w:abstractNumId w:val="8"/>
  </w:num>
  <w:num w:numId="28">
    <w:abstractNumId w:val="39"/>
  </w:num>
  <w:num w:numId="29">
    <w:abstractNumId w:val="24"/>
  </w:num>
  <w:num w:numId="30">
    <w:abstractNumId w:val="40"/>
  </w:num>
  <w:num w:numId="31">
    <w:abstractNumId w:val="11"/>
  </w:num>
  <w:num w:numId="32">
    <w:abstractNumId w:val="6"/>
  </w:num>
  <w:num w:numId="33">
    <w:abstractNumId w:val="12"/>
  </w:num>
  <w:num w:numId="34">
    <w:abstractNumId w:val="28"/>
  </w:num>
  <w:num w:numId="35">
    <w:abstractNumId w:val="34"/>
  </w:num>
  <w:num w:numId="36">
    <w:abstractNumId w:val="27"/>
  </w:num>
  <w:num w:numId="37">
    <w:abstractNumId w:val="1"/>
  </w:num>
  <w:num w:numId="38">
    <w:abstractNumId w:val="15"/>
  </w:num>
  <w:num w:numId="39">
    <w:abstractNumId w:val="38"/>
  </w:num>
  <w:num w:numId="40">
    <w:abstractNumId w:val="36"/>
  </w:num>
  <w:num w:numId="41">
    <w:abstractNumId w:val="35"/>
  </w:num>
  <w:num w:numId="42">
    <w:abstractNumId w:val="37"/>
  </w:num>
  <w:num w:numId="43">
    <w:abstractNumId w:val="10"/>
  </w:num>
  <w:num w:numId="44">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EF"/>
    <w:rsid w:val="00003852"/>
    <w:rsid w:val="00003933"/>
    <w:rsid w:val="00004E34"/>
    <w:rsid w:val="00010AD1"/>
    <w:rsid w:val="00016A30"/>
    <w:rsid w:val="00021929"/>
    <w:rsid w:val="00025788"/>
    <w:rsid w:val="00027794"/>
    <w:rsid w:val="0003083B"/>
    <w:rsid w:val="00030AA0"/>
    <w:rsid w:val="00031310"/>
    <w:rsid w:val="000336D9"/>
    <w:rsid w:val="00035C6C"/>
    <w:rsid w:val="00035D1F"/>
    <w:rsid w:val="00036943"/>
    <w:rsid w:val="00041C36"/>
    <w:rsid w:val="00047322"/>
    <w:rsid w:val="00047D4F"/>
    <w:rsid w:val="00050474"/>
    <w:rsid w:val="000544EF"/>
    <w:rsid w:val="000572F9"/>
    <w:rsid w:val="00060DF1"/>
    <w:rsid w:val="00061805"/>
    <w:rsid w:val="0006207A"/>
    <w:rsid w:val="00063665"/>
    <w:rsid w:val="0006532B"/>
    <w:rsid w:val="00070F8D"/>
    <w:rsid w:val="00071890"/>
    <w:rsid w:val="00080036"/>
    <w:rsid w:val="00080777"/>
    <w:rsid w:val="00082192"/>
    <w:rsid w:val="00087207"/>
    <w:rsid w:val="00094A69"/>
    <w:rsid w:val="00094D1D"/>
    <w:rsid w:val="00096072"/>
    <w:rsid w:val="00096E3E"/>
    <w:rsid w:val="000B08F5"/>
    <w:rsid w:val="000B1945"/>
    <w:rsid w:val="000B2414"/>
    <w:rsid w:val="000B2D2C"/>
    <w:rsid w:val="000B35DC"/>
    <w:rsid w:val="000B385C"/>
    <w:rsid w:val="000B38E6"/>
    <w:rsid w:val="000B3CAA"/>
    <w:rsid w:val="000B3E13"/>
    <w:rsid w:val="000B40BA"/>
    <w:rsid w:val="000B5BE0"/>
    <w:rsid w:val="000B659F"/>
    <w:rsid w:val="000C0B16"/>
    <w:rsid w:val="000C0C51"/>
    <w:rsid w:val="000C5446"/>
    <w:rsid w:val="000C621D"/>
    <w:rsid w:val="000C6D31"/>
    <w:rsid w:val="000C6DD8"/>
    <w:rsid w:val="000D03BA"/>
    <w:rsid w:val="000D2AE6"/>
    <w:rsid w:val="000D3C79"/>
    <w:rsid w:val="000D49DD"/>
    <w:rsid w:val="000D75B2"/>
    <w:rsid w:val="000E1A11"/>
    <w:rsid w:val="000E2C73"/>
    <w:rsid w:val="000E3734"/>
    <w:rsid w:val="000E57CE"/>
    <w:rsid w:val="000F042A"/>
    <w:rsid w:val="000F15F3"/>
    <w:rsid w:val="000F21EB"/>
    <w:rsid w:val="000F2A1E"/>
    <w:rsid w:val="000F4630"/>
    <w:rsid w:val="000F614D"/>
    <w:rsid w:val="00105FB9"/>
    <w:rsid w:val="001075DA"/>
    <w:rsid w:val="001079E0"/>
    <w:rsid w:val="00110EEE"/>
    <w:rsid w:val="00114E23"/>
    <w:rsid w:val="00116D3A"/>
    <w:rsid w:val="0011759D"/>
    <w:rsid w:val="0012142F"/>
    <w:rsid w:val="00123701"/>
    <w:rsid w:val="00123CEB"/>
    <w:rsid w:val="00126041"/>
    <w:rsid w:val="00131918"/>
    <w:rsid w:val="00133135"/>
    <w:rsid w:val="001354F9"/>
    <w:rsid w:val="00135C38"/>
    <w:rsid w:val="00136FB1"/>
    <w:rsid w:val="001373A3"/>
    <w:rsid w:val="00137ED5"/>
    <w:rsid w:val="00140979"/>
    <w:rsid w:val="001421CB"/>
    <w:rsid w:val="00144B80"/>
    <w:rsid w:val="001525DA"/>
    <w:rsid w:val="00152D02"/>
    <w:rsid w:val="001539C0"/>
    <w:rsid w:val="001607D1"/>
    <w:rsid w:val="00160F32"/>
    <w:rsid w:val="001619A5"/>
    <w:rsid w:val="00165222"/>
    <w:rsid w:val="00174448"/>
    <w:rsid w:val="00174E54"/>
    <w:rsid w:val="00185DA5"/>
    <w:rsid w:val="00192251"/>
    <w:rsid w:val="00193F32"/>
    <w:rsid w:val="00194590"/>
    <w:rsid w:val="00194ACC"/>
    <w:rsid w:val="001A1154"/>
    <w:rsid w:val="001A275A"/>
    <w:rsid w:val="001A5538"/>
    <w:rsid w:val="001A5805"/>
    <w:rsid w:val="001A6869"/>
    <w:rsid w:val="001A6B07"/>
    <w:rsid w:val="001A6C1F"/>
    <w:rsid w:val="001B02F5"/>
    <w:rsid w:val="001B3B09"/>
    <w:rsid w:val="001B5F01"/>
    <w:rsid w:val="001B629B"/>
    <w:rsid w:val="001B7447"/>
    <w:rsid w:val="001C0588"/>
    <w:rsid w:val="001C29FD"/>
    <w:rsid w:val="001C6CB3"/>
    <w:rsid w:val="001D0C7C"/>
    <w:rsid w:val="001D7DED"/>
    <w:rsid w:val="001E0037"/>
    <w:rsid w:val="001E0DBA"/>
    <w:rsid w:val="001E3475"/>
    <w:rsid w:val="001E3BFC"/>
    <w:rsid w:val="001E413F"/>
    <w:rsid w:val="001E4E79"/>
    <w:rsid w:val="001E5505"/>
    <w:rsid w:val="001F2ABE"/>
    <w:rsid w:val="001F5559"/>
    <w:rsid w:val="001F5BDE"/>
    <w:rsid w:val="002040BB"/>
    <w:rsid w:val="00204556"/>
    <w:rsid w:val="002049F1"/>
    <w:rsid w:val="00205C68"/>
    <w:rsid w:val="0021333F"/>
    <w:rsid w:val="0021466C"/>
    <w:rsid w:val="002146A6"/>
    <w:rsid w:val="00214C29"/>
    <w:rsid w:val="002201EB"/>
    <w:rsid w:val="00227E9F"/>
    <w:rsid w:val="00230E2D"/>
    <w:rsid w:val="00230FEE"/>
    <w:rsid w:val="00232F2C"/>
    <w:rsid w:val="002336A4"/>
    <w:rsid w:val="00234B77"/>
    <w:rsid w:val="0024231C"/>
    <w:rsid w:val="00250B60"/>
    <w:rsid w:val="00250BCC"/>
    <w:rsid w:val="00250E01"/>
    <w:rsid w:val="00255536"/>
    <w:rsid w:val="0025692D"/>
    <w:rsid w:val="002570F4"/>
    <w:rsid w:val="00261375"/>
    <w:rsid w:val="0026197A"/>
    <w:rsid w:val="00263860"/>
    <w:rsid w:val="002654C5"/>
    <w:rsid w:val="002704B7"/>
    <w:rsid w:val="00270FF1"/>
    <w:rsid w:val="00275FE8"/>
    <w:rsid w:val="00281F01"/>
    <w:rsid w:val="002837FD"/>
    <w:rsid w:val="00284CD1"/>
    <w:rsid w:val="00286613"/>
    <w:rsid w:val="002868E2"/>
    <w:rsid w:val="0029347E"/>
    <w:rsid w:val="0029498A"/>
    <w:rsid w:val="00294AD0"/>
    <w:rsid w:val="00295F87"/>
    <w:rsid w:val="002967F4"/>
    <w:rsid w:val="002A18E3"/>
    <w:rsid w:val="002A2877"/>
    <w:rsid w:val="002A374E"/>
    <w:rsid w:val="002B0B05"/>
    <w:rsid w:val="002B3446"/>
    <w:rsid w:val="002B6F91"/>
    <w:rsid w:val="002B7162"/>
    <w:rsid w:val="002B7273"/>
    <w:rsid w:val="002B7B3A"/>
    <w:rsid w:val="002C2DE2"/>
    <w:rsid w:val="002D663C"/>
    <w:rsid w:val="002D73F9"/>
    <w:rsid w:val="002F022B"/>
    <w:rsid w:val="002F19B5"/>
    <w:rsid w:val="002F1F17"/>
    <w:rsid w:val="003009DF"/>
    <w:rsid w:val="00302828"/>
    <w:rsid w:val="00303406"/>
    <w:rsid w:val="00303A97"/>
    <w:rsid w:val="003040F6"/>
    <w:rsid w:val="00305DB9"/>
    <w:rsid w:val="0030688F"/>
    <w:rsid w:val="00307D91"/>
    <w:rsid w:val="00312D0D"/>
    <w:rsid w:val="003139F9"/>
    <w:rsid w:val="00324387"/>
    <w:rsid w:val="003269A4"/>
    <w:rsid w:val="00340E52"/>
    <w:rsid w:val="00342C3C"/>
    <w:rsid w:val="003441F9"/>
    <w:rsid w:val="003445D6"/>
    <w:rsid w:val="00345798"/>
    <w:rsid w:val="00346C9A"/>
    <w:rsid w:val="003475FF"/>
    <w:rsid w:val="00353235"/>
    <w:rsid w:val="0035564E"/>
    <w:rsid w:val="00357345"/>
    <w:rsid w:val="00357E6A"/>
    <w:rsid w:val="003612F4"/>
    <w:rsid w:val="00361CE8"/>
    <w:rsid w:val="0037002E"/>
    <w:rsid w:val="00372DD7"/>
    <w:rsid w:val="003749E4"/>
    <w:rsid w:val="00374CD1"/>
    <w:rsid w:val="003755F2"/>
    <w:rsid w:val="00382B6A"/>
    <w:rsid w:val="0038469B"/>
    <w:rsid w:val="00385569"/>
    <w:rsid w:val="00392E83"/>
    <w:rsid w:val="003A0D6F"/>
    <w:rsid w:val="003A2321"/>
    <w:rsid w:val="003A2B83"/>
    <w:rsid w:val="003A4756"/>
    <w:rsid w:val="003A542B"/>
    <w:rsid w:val="003A7E9F"/>
    <w:rsid w:val="003B4253"/>
    <w:rsid w:val="003C3610"/>
    <w:rsid w:val="003C6E3A"/>
    <w:rsid w:val="003C77F5"/>
    <w:rsid w:val="003D079D"/>
    <w:rsid w:val="003D320D"/>
    <w:rsid w:val="003D5AD2"/>
    <w:rsid w:val="003E4D1E"/>
    <w:rsid w:val="003E5F07"/>
    <w:rsid w:val="003E73D3"/>
    <w:rsid w:val="003E7B85"/>
    <w:rsid w:val="003F1804"/>
    <w:rsid w:val="003F3FE7"/>
    <w:rsid w:val="003F502C"/>
    <w:rsid w:val="0040016D"/>
    <w:rsid w:val="0040205C"/>
    <w:rsid w:val="00403BE6"/>
    <w:rsid w:val="0040434B"/>
    <w:rsid w:val="00406DBA"/>
    <w:rsid w:val="0040701D"/>
    <w:rsid w:val="00410895"/>
    <w:rsid w:val="004124A6"/>
    <w:rsid w:val="00412791"/>
    <w:rsid w:val="00412849"/>
    <w:rsid w:val="00413639"/>
    <w:rsid w:val="004146C7"/>
    <w:rsid w:val="00414B84"/>
    <w:rsid w:val="00415945"/>
    <w:rsid w:val="004162D2"/>
    <w:rsid w:val="00420E27"/>
    <w:rsid w:val="00422687"/>
    <w:rsid w:val="00422CF8"/>
    <w:rsid w:val="0042465B"/>
    <w:rsid w:val="00424C1A"/>
    <w:rsid w:val="004263FE"/>
    <w:rsid w:val="00427288"/>
    <w:rsid w:val="0043066F"/>
    <w:rsid w:val="00430F1B"/>
    <w:rsid w:val="0043141E"/>
    <w:rsid w:val="00432BB9"/>
    <w:rsid w:val="00437A2D"/>
    <w:rsid w:val="004405CA"/>
    <w:rsid w:val="00441392"/>
    <w:rsid w:val="00442C96"/>
    <w:rsid w:val="00451282"/>
    <w:rsid w:val="0045157B"/>
    <w:rsid w:val="00454757"/>
    <w:rsid w:val="00454A62"/>
    <w:rsid w:val="00457311"/>
    <w:rsid w:val="00457CE8"/>
    <w:rsid w:val="004604CA"/>
    <w:rsid w:val="00462486"/>
    <w:rsid w:val="0046536A"/>
    <w:rsid w:val="004660CE"/>
    <w:rsid w:val="004673E6"/>
    <w:rsid w:val="004675A9"/>
    <w:rsid w:val="004738C7"/>
    <w:rsid w:val="0047560A"/>
    <w:rsid w:val="00476FFD"/>
    <w:rsid w:val="00480FD8"/>
    <w:rsid w:val="0048440A"/>
    <w:rsid w:val="0048779B"/>
    <w:rsid w:val="004924AE"/>
    <w:rsid w:val="00493465"/>
    <w:rsid w:val="0049500C"/>
    <w:rsid w:val="004957EA"/>
    <w:rsid w:val="00495CE1"/>
    <w:rsid w:val="00496F46"/>
    <w:rsid w:val="0049732A"/>
    <w:rsid w:val="004A1997"/>
    <w:rsid w:val="004A2D8E"/>
    <w:rsid w:val="004A4DD3"/>
    <w:rsid w:val="004A5813"/>
    <w:rsid w:val="004A65DA"/>
    <w:rsid w:val="004A6FA5"/>
    <w:rsid w:val="004A7DD1"/>
    <w:rsid w:val="004B0FBB"/>
    <w:rsid w:val="004B1B3A"/>
    <w:rsid w:val="004B2F0E"/>
    <w:rsid w:val="004B698D"/>
    <w:rsid w:val="004C3601"/>
    <w:rsid w:val="004C6BDB"/>
    <w:rsid w:val="004D10A4"/>
    <w:rsid w:val="004D3939"/>
    <w:rsid w:val="004D76EC"/>
    <w:rsid w:val="004E5C7E"/>
    <w:rsid w:val="004E70D1"/>
    <w:rsid w:val="004F21D6"/>
    <w:rsid w:val="004F32F9"/>
    <w:rsid w:val="004F3DDE"/>
    <w:rsid w:val="004F5B55"/>
    <w:rsid w:val="004F6AD8"/>
    <w:rsid w:val="004F7923"/>
    <w:rsid w:val="00503D60"/>
    <w:rsid w:val="0050506A"/>
    <w:rsid w:val="00505DFF"/>
    <w:rsid w:val="005061E1"/>
    <w:rsid w:val="005073C4"/>
    <w:rsid w:val="0051046E"/>
    <w:rsid w:val="00515B8B"/>
    <w:rsid w:val="00515ED6"/>
    <w:rsid w:val="005201A1"/>
    <w:rsid w:val="00523A24"/>
    <w:rsid w:val="005248B4"/>
    <w:rsid w:val="005313A6"/>
    <w:rsid w:val="00532FC2"/>
    <w:rsid w:val="00536F2A"/>
    <w:rsid w:val="00543FD6"/>
    <w:rsid w:val="00544A09"/>
    <w:rsid w:val="00545DD4"/>
    <w:rsid w:val="00546648"/>
    <w:rsid w:val="005472C9"/>
    <w:rsid w:val="00547F62"/>
    <w:rsid w:val="00550241"/>
    <w:rsid w:val="00550640"/>
    <w:rsid w:val="00552A88"/>
    <w:rsid w:val="005533B6"/>
    <w:rsid w:val="00553E1C"/>
    <w:rsid w:val="00556046"/>
    <w:rsid w:val="0056104E"/>
    <w:rsid w:val="005628F6"/>
    <w:rsid w:val="0056641D"/>
    <w:rsid w:val="00572BC8"/>
    <w:rsid w:val="00574583"/>
    <w:rsid w:val="00575D84"/>
    <w:rsid w:val="00576A4E"/>
    <w:rsid w:val="00577623"/>
    <w:rsid w:val="005822C7"/>
    <w:rsid w:val="00583087"/>
    <w:rsid w:val="00590642"/>
    <w:rsid w:val="00590C8B"/>
    <w:rsid w:val="00591F2C"/>
    <w:rsid w:val="005A00A0"/>
    <w:rsid w:val="005A011F"/>
    <w:rsid w:val="005A1010"/>
    <w:rsid w:val="005A2BD3"/>
    <w:rsid w:val="005A3C49"/>
    <w:rsid w:val="005A4BDA"/>
    <w:rsid w:val="005A6242"/>
    <w:rsid w:val="005B1214"/>
    <w:rsid w:val="005B3A04"/>
    <w:rsid w:val="005B5335"/>
    <w:rsid w:val="005C2780"/>
    <w:rsid w:val="005C31A9"/>
    <w:rsid w:val="005C53E1"/>
    <w:rsid w:val="005C562E"/>
    <w:rsid w:val="005D0548"/>
    <w:rsid w:val="005D1003"/>
    <w:rsid w:val="005D3226"/>
    <w:rsid w:val="005D3DE2"/>
    <w:rsid w:val="005D68E6"/>
    <w:rsid w:val="005E0CEA"/>
    <w:rsid w:val="005E127B"/>
    <w:rsid w:val="005E1647"/>
    <w:rsid w:val="005E4030"/>
    <w:rsid w:val="005E59C3"/>
    <w:rsid w:val="005E6655"/>
    <w:rsid w:val="005E699F"/>
    <w:rsid w:val="005E6AC5"/>
    <w:rsid w:val="005E77FD"/>
    <w:rsid w:val="005F0AB6"/>
    <w:rsid w:val="005F62D7"/>
    <w:rsid w:val="005F6635"/>
    <w:rsid w:val="005F7286"/>
    <w:rsid w:val="005F7990"/>
    <w:rsid w:val="00601C2D"/>
    <w:rsid w:val="006027C0"/>
    <w:rsid w:val="00603A28"/>
    <w:rsid w:val="0060426F"/>
    <w:rsid w:val="00605CA7"/>
    <w:rsid w:val="00606507"/>
    <w:rsid w:val="0060716F"/>
    <w:rsid w:val="006139F7"/>
    <w:rsid w:val="00613F33"/>
    <w:rsid w:val="00615238"/>
    <w:rsid w:val="00615A83"/>
    <w:rsid w:val="0062302F"/>
    <w:rsid w:val="00623833"/>
    <w:rsid w:val="00623FB2"/>
    <w:rsid w:val="00626B9A"/>
    <w:rsid w:val="006313C3"/>
    <w:rsid w:val="00635783"/>
    <w:rsid w:val="00636064"/>
    <w:rsid w:val="0064286C"/>
    <w:rsid w:val="00645293"/>
    <w:rsid w:val="00645434"/>
    <w:rsid w:val="00645777"/>
    <w:rsid w:val="00647062"/>
    <w:rsid w:val="006473A5"/>
    <w:rsid w:val="006514CA"/>
    <w:rsid w:val="00651DEC"/>
    <w:rsid w:val="006537DF"/>
    <w:rsid w:val="00655759"/>
    <w:rsid w:val="006709CA"/>
    <w:rsid w:val="00673299"/>
    <w:rsid w:val="0067451D"/>
    <w:rsid w:val="00675DCE"/>
    <w:rsid w:val="00682E7A"/>
    <w:rsid w:val="0068337F"/>
    <w:rsid w:val="00683610"/>
    <w:rsid w:val="006854B9"/>
    <w:rsid w:val="00686190"/>
    <w:rsid w:val="00693A9B"/>
    <w:rsid w:val="006A6150"/>
    <w:rsid w:val="006B32D4"/>
    <w:rsid w:val="006B3CE8"/>
    <w:rsid w:val="006C0AA5"/>
    <w:rsid w:val="006C1E8A"/>
    <w:rsid w:val="006C52B6"/>
    <w:rsid w:val="006C5FDD"/>
    <w:rsid w:val="006D2B09"/>
    <w:rsid w:val="006D5BF5"/>
    <w:rsid w:val="006D677A"/>
    <w:rsid w:val="006D7C7F"/>
    <w:rsid w:val="006E32A0"/>
    <w:rsid w:val="006F1680"/>
    <w:rsid w:val="006F20F3"/>
    <w:rsid w:val="006F2277"/>
    <w:rsid w:val="006F282A"/>
    <w:rsid w:val="006F4E49"/>
    <w:rsid w:val="006F4E9C"/>
    <w:rsid w:val="00700D9E"/>
    <w:rsid w:val="0070180D"/>
    <w:rsid w:val="00701A41"/>
    <w:rsid w:val="00702CD9"/>
    <w:rsid w:val="00703F9C"/>
    <w:rsid w:val="00706183"/>
    <w:rsid w:val="00706245"/>
    <w:rsid w:val="0071205A"/>
    <w:rsid w:val="00716153"/>
    <w:rsid w:val="00716B1F"/>
    <w:rsid w:val="00716BA4"/>
    <w:rsid w:val="007177E4"/>
    <w:rsid w:val="00720FE3"/>
    <w:rsid w:val="00730917"/>
    <w:rsid w:val="00730B90"/>
    <w:rsid w:val="007336EB"/>
    <w:rsid w:val="00733984"/>
    <w:rsid w:val="00734877"/>
    <w:rsid w:val="007402C7"/>
    <w:rsid w:val="00742B44"/>
    <w:rsid w:val="00742FCC"/>
    <w:rsid w:val="0074395C"/>
    <w:rsid w:val="00743D11"/>
    <w:rsid w:val="007478E8"/>
    <w:rsid w:val="00751BF9"/>
    <w:rsid w:val="00751CDD"/>
    <w:rsid w:val="00754C82"/>
    <w:rsid w:val="007554D8"/>
    <w:rsid w:val="00757AC8"/>
    <w:rsid w:val="00760BCF"/>
    <w:rsid w:val="007614D1"/>
    <w:rsid w:val="007621CD"/>
    <w:rsid w:val="00762A89"/>
    <w:rsid w:val="00762E4D"/>
    <w:rsid w:val="00762F15"/>
    <w:rsid w:val="00763704"/>
    <w:rsid w:val="007637A6"/>
    <w:rsid w:val="007643AB"/>
    <w:rsid w:val="007652C5"/>
    <w:rsid w:val="0076567D"/>
    <w:rsid w:val="00766E38"/>
    <w:rsid w:val="00770686"/>
    <w:rsid w:val="0077175E"/>
    <w:rsid w:val="0077599C"/>
    <w:rsid w:val="007803A0"/>
    <w:rsid w:val="00781ABB"/>
    <w:rsid w:val="007836C0"/>
    <w:rsid w:val="007878D0"/>
    <w:rsid w:val="007916DD"/>
    <w:rsid w:val="00791AC6"/>
    <w:rsid w:val="00792FAD"/>
    <w:rsid w:val="00793DCB"/>
    <w:rsid w:val="00796C80"/>
    <w:rsid w:val="007A0469"/>
    <w:rsid w:val="007A1121"/>
    <w:rsid w:val="007A13D1"/>
    <w:rsid w:val="007A143D"/>
    <w:rsid w:val="007A430E"/>
    <w:rsid w:val="007A726F"/>
    <w:rsid w:val="007B3E76"/>
    <w:rsid w:val="007B581E"/>
    <w:rsid w:val="007B58EF"/>
    <w:rsid w:val="007B6455"/>
    <w:rsid w:val="007B7E11"/>
    <w:rsid w:val="007C0AC5"/>
    <w:rsid w:val="007C5A43"/>
    <w:rsid w:val="007C7E11"/>
    <w:rsid w:val="007D0A3D"/>
    <w:rsid w:val="007D176D"/>
    <w:rsid w:val="007D1D37"/>
    <w:rsid w:val="007D2607"/>
    <w:rsid w:val="007D2996"/>
    <w:rsid w:val="007D3795"/>
    <w:rsid w:val="007D65B4"/>
    <w:rsid w:val="007E0772"/>
    <w:rsid w:val="007E15D0"/>
    <w:rsid w:val="007E2ADC"/>
    <w:rsid w:val="007E4788"/>
    <w:rsid w:val="007E4F88"/>
    <w:rsid w:val="007E6E7A"/>
    <w:rsid w:val="007E791E"/>
    <w:rsid w:val="007F14C9"/>
    <w:rsid w:val="007F5BEC"/>
    <w:rsid w:val="007F62FB"/>
    <w:rsid w:val="007F6480"/>
    <w:rsid w:val="008011A7"/>
    <w:rsid w:val="00806090"/>
    <w:rsid w:val="0080730B"/>
    <w:rsid w:val="00807748"/>
    <w:rsid w:val="00813BF4"/>
    <w:rsid w:val="00814FB8"/>
    <w:rsid w:val="00815D06"/>
    <w:rsid w:val="008204F1"/>
    <w:rsid w:val="00824C8A"/>
    <w:rsid w:val="008259DF"/>
    <w:rsid w:val="00825B77"/>
    <w:rsid w:val="00826220"/>
    <w:rsid w:val="00830586"/>
    <w:rsid w:val="00833B5E"/>
    <w:rsid w:val="008349BF"/>
    <w:rsid w:val="00843A33"/>
    <w:rsid w:val="00844CFC"/>
    <w:rsid w:val="00844FEC"/>
    <w:rsid w:val="00845537"/>
    <w:rsid w:val="0085368E"/>
    <w:rsid w:val="00853C5A"/>
    <w:rsid w:val="008544A2"/>
    <w:rsid w:val="00856061"/>
    <w:rsid w:val="0085611C"/>
    <w:rsid w:val="0085776D"/>
    <w:rsid w:val="0086126D"/>
    <w:rsid w:val="00865A86"/>
    <w:rsid w:val="008676D1"/>
    <w:rsid w:val="00870DF9"/>
    <w:rsid w:val="00873ACF"/>
    <w:rsid w:val="00873E64"/>
    <w:rsid w:val="008744BC"/>
    <w:rsid w:val="00874574"/>
    <w:rsid w:val="0088024B"/>
    <w:rsid w:val="00883513"/>
    <w:rsid w:val="00883E93"/>
    <w:rsid w:val="008866CD"/>
    <w:rsid w:val="00887AE6"/>
    <w:rsid w:val="00890277"/>
    <w:rsid w:val="008906AE"/>
    <w:rsid w:val="00890E6C"/>
    <w:rsid w:val="00891842"/>
    <w:rsid w:val="00892446"/>
    <w:rsid w:val="00894410"/>
    <w:rsid w:val="008A0154"/>
    <w:rsid w:val="008A09EF"/>
    <w:rsid w:val="008A59AC"/>
    <w:rsid w:val="008A5D89"/>
    <w:rsid w:val="008A77E9"/>
    <w:rsid w:val="008B139E"/>
    <w:rsid w:val="008B4768"/>
    <w:rsid w:val="008B7496"/>
    <w:rsid w:val="008C07C0"/>
    <w:rsid w:val="008C0A94"/>
    <w:rsid w:val="008D0794"/>
    <w:rsid w:val="008D0EEF"/>
    <w:rsid w:val="008D1EE9"/>
    <w:rsid w:val="008D2B0B"/>
    <w:rsid w:val="008D32E2"/>
    <w:rsid w:val="008E04DD"/>
    <w:rsid w:val="008E104E"/>
    <w:rsid w:val="008E3DD4"/>
    <w:rsid w:val="008E4B8B"/>
    <w:rsid w:val="008E5EA1"/>
    <w:rsid w:val="008E5FF6"/>
    <w:rsid w:val="008E6A6A"/>
    <w:rsid w:val="008F1D48"/>
    <w:rsid w:val="008F294E"/>
    <w:rsid w:val="008F3889"/>
    <w:rsid w:val="008F3A3C"/>
    <w:rsid w:val="008F4680"/>
    <w:rsid w:val="008F7133"/>
    <w:rsid w:val="009027A4"/>
    <w:rsid w:val="00905762"/>
    <w:rsid w:val="00910BD7"/>
    <w:rsid w:val="0091697E"/>
    <w:rsid w:val="009235AC"/>
    <w:rsid w:val="00925D70"/>
    <w:rsid w:val="009271F4"/>
    <w:rsid w:val="0093017A"/>
    <w:rsid w:val="00933EF3"/>
    <w:rsid w:val="00935C63"/>
    <w:rsid w:val="00936D1F"/>
    <w:rsid w:val="009517AA"/>
    <w:rsid w:val="009519BC"/>
    <w:rsid w:val="00952ED6"/>
    <w:rsid w:val="00953CDA"/>
    <w:rsid w:val="00954B9B"/>
    <w:rsid w:val="00955659"/>
    <w:rsid w:val="0095617F"/>
    <w:rsid w:val="009577BC"/>
    <w:rsid w:val="009610F3"/>
    <w:rsid w:val="0096181C"/>
    <w:rsid w:val="00962A7C"/>
    <w:rsid w:val="00963D81"/>
    <w:rsid w:val="00964491"/>
    <w:rsid w:val="009655E9"/>
    <w:rsid w:val="009663C9"/>
    <w:rsid w:val="00966BE0"/>
    <w:rsid w:val="009672BE"/>
    <w:rsid w:val="00967F5C"/>
    <w:rsid w:val="00974B94"/>
    <w:rsid w:val="00975D29"/>
    <w:rsid w:val="009819C6"/>
    <w:rsid w:val="00981CD3"/>
    <w:rsid w:val="00993CA0"/>
    <w:rsid w:val="00994269"/>
    <w:rsid w:val="00994600"/>
    <w:rsid w:val="0099601B"/>
    <w:rsid w:val="009A037D"/>
    <w:rsid w:val="009B4833"/>
    <w:rsid w:val="009B4AFA"/>
    <w:rsid w:val="009B7F96"/>
    <w:rsid w:val="009C35D8"/>
    <w:rsid w:val="009C4B2C"/>
    <w:rsid w:val="009C63C9"/>
    <w:rsid w:val="009C6D4A"/>
    <w:rsid w:val="009D2241"/>
    <w:rsid w:val="009D4995"/>
    <w:rsid w:val="009D770F"/>
    <w:rsid w:val="009D7730"/>
    <w:rsid w:val="009E0B30"/>
    <w:rsid w:val="009E390F"/>
    <w:rsid w:val="009E4BB6"/>
    <w:rsid w:val="009F0B02"/>
    <w:rsid w:val="009F22CD"/>
    <w:rsid w:val="009F39F9"/>
    <w:rsid w:val="009F4F12"/>
    <w:rsid w:val="009F58C0"/>
    <w:rsid w:val="009F7EC0"/>
    <w:rsid w:val="00A01113"/>
    <w:rsid w:val="00A049EE"/>
    <w:rsid w:val="00A1077F"/>
    <w:rsid w:val="00A111E0"/>
    <w:rsid w:val="00A11EED"/>
    <w:rsid w:val="00A24039"/>
    <w:rsid w:val="00A25E06"/>
    <w:rsid w:val="00A26EE4"/>
    <w:rsid w:val="00A27DE7"/>
    <w:rsid w:val="00A3002E"/>
    <w:rsid w:val="00A313C4"/>
    <w:rsid w:val="00A356FD"/>
    <w:rsid w:val="00A36728"/>
    <w:rsid w:val="00A3755B"/>
    <w:rsid w:val="00A44E0B"/>
    <w:rsid w:val="00A44F1F"/>
    <w:rsid w:val="00A4501D"/>
    <w:rsid w:val="00A4661A"/>
    <w:rsid w:val="00A468EB"/>
    <w:rsid w:val="00A52917"/>
    <w:rsid w:val="00A56CEA"/>
    <w:rsid w:val="00A57DDF"/>
    <w:rsid w:val="00A60084"/>
    <w:rsid w:val="00A617BE"/>
    <w:rsid w:val="00A62C8B"/>
    <w:rsid w:val="00A637C1"/>
    <w:rsid w:val="00A64CB5"/>
    <w:rsid w:val="00A64DBE"/>
    <w:rsid w:val="00A67724"/>
    <w:rsid w:val="00A76634"/>
    <w:rsid w:val="00A76BAD"/>
    <w:rsid w:val="00A83C02"/>
    <w:rsid w:val="00A867CF"/>
    <w:rsid w:val="00A90FAD"/>
    <w:rsid w:val="00A93CCC"/>
    <w:rsid w:val="00A93EB5"/>
    <w:rsid w:val="00A95A6F"/>
    <w:rsid w:val="00A96B5F"/>
    <w:rsid w:val="00A97188"/>
    <w:rsid w:val="00AA0716"/>
    <w:rsid w:val="00AA125C"/>
    <w:rsid w:val="00AA29C7"/>
    <w:rsid w:val="00AA45A3"/>
    <w:rsid w:val="00AA4F19"/>
    <w:rsid w:val="00AA5FDF"/>
    <w:rsid w:val="00AA78E6"/>
    <w:rsid w:val="00AA7BA1"/>
    <w:rsid w:val="00AB0574"/>
    <w:rsid w:val="00AB0905"/>
    <w:rsid w:val="00AB0D8C"/>
    <w:rsid w:val="00AB1210"/>
    <w:rsid w:val="00AB2561"/>
    <w:rsid w:val="00AB5323"/>
    <w:rsid w:val="00AC062B"/>
    <w:rsid w:val="00AC2F5C"/>
    <w:rsid w:val="00AC497D"/>
    <w:rsid w:val="00AC5D07"/>
    <w:rsid w:val="00AC7513"/>
    <w:rsid w:val="00AC7D27"/>
    <w:rsid w:val="00AD004D"/>
    <w:rsid w:val="00AD01BF"/>
    <w:rsid w:val="00AE27AD"/>
    <w:rsid w:val="00AE4226"/>
    <w:rsid w:val="00AE5879"/>
    <w:rsid w:val="00AF07DB"/>
    <w:rsid w:val="00AF3EB5"/>
    <w:rsid w:val="00AF41DB"/>
    <w:rsid w:val="00AF53E3"/>
    <w:rsid w:val="00AF55E9"/>
    <w:rsid w:val="00AF5AE3"/>
    <w:rsid w:val="00B006C0"/>
    <w:rsid w:val="00B03349"/>
    <w:rsid w:val="00B042DC"/>
    <w:rsid w:val="00B07AFA"/>
    <w:rsid w:val="00B101C5"/>
    <w:rsid w:val="00B1043F"/>
    <w:rsid w:val="00B136A9"/>
    <w:rsid w:val="00B174FB"/>
    <w:rsid w:val="00B217FD"/>
    <w:rsid w:val="00B30A70"/>
    <w:rsid w:val="00B30E19"/>
    <w:rsid w:val="00B31315"/>
    <w:rsid w:val="00B31D95"/>
    <w:rsid w:val="00B3547E"/>
    <w:rsid w:val="00B359DE"/>
    <w:rsid w:val="00B35FDE"/>
    <w:rsid w:val="00B36D7E"/>
    <w:rsid w:val="00B377A6"/>
    <w:rsid w:val="00B42E1B"/>
    <w:rsid w:val="00B433EF"/>
    <w:rsid w:val="00B43435"/>
    <w:rsid w:val="00B45D15"/>
    <w:rsid w:val="00B504F1"/>
    <w:rsid w:val="00B51954"/>
    <w:rsid w:val="00B5444D"/>
    <w:rsid w:val="00B54F4B"/>
    <w:rsid w:val="00B5578F"/>
    <w:rsid w:val="00B5EE1A"/>
    <w:rsid w:val="00B600D8"/>
    <w:rsid w:val="00B63653"/>
    <w:rsid w:val="00B65E8E"/>
    <w:rsid w:val="00B66DBB"/>
    <w:rsid w:val="00B70101"/>
    <w:rsid w:val="00B7131E"/>
    <w:rsid w:val="00B74F50"/>
    <w:rsid w:val="00B7599C"/>
    <w:rsid w:val="00B76719"/>
    <w:rsid w:val="00B81214"/>
    <w:rsid w:val="00B84FF6"/>
    <w:rsid w:val="00B85806"/>
    <w:rsid w:val="00B86313"/>
    <w:rsid w:val="00B90217"/>
    <w:rsid w:val="00B93363"/>
    <w:rsid w:val="00B93CBA"/>
    <w:rsid w:val="00B95C48"/>
    <w:rsid w:val="00B974AB"/>
    <w:rsid w:val="00BA0381"/>
    <w:rsid w:val="00BA1625"/>
    <w:rsid w:val="00BA1DCE"/>
    <w:rsid w:val="00BA1E95"/>
    <w:rsid w:val="00BA2F08"/>
    <w:rsid w:val="00BA473A"/>
    <w:rsid w:val="00BA488B"/>
    <w:rsid w:val="00BA4A34"/>
    <w:rsid w:val="00BA7618"/>
    <w:rsid w:val="00BB1114"/>
    <w:rsid w:val="00BB2D07"/>
    <w:rsid w:val="00BB3E84"/>
    <w:rsid w:val="00BB3EF0"/>
    <w:rsid w:val="00BB608E"/>
    <w:rsid w:val="00BB7690"/>
    <w:rsid w:val="00BC0EC3"/>
    <w:rsid w:val="00BC1C2C"/>
    <w:rsid w:val="00BC230E"/>
    <w:rsid w:val="00BC274D"/>
    <w:rsid w:val="00BD077A"/>
    <w:rsid w:val="00BD6B8C"/>
    <w:rsid w:val="00BD7777"/>
    <w:rsid w:val="00BD7E42"/>
    <w:rsid w:val="00BE0D2F"/>
    <w:rsid w:val="00BE381A"/>
    <w:rsid w:val="00BE5B94"/>
    <w:rsid w:val="00BE6694"/>
    <w:rsid w:val="00BE6E2C"/>
    <w:rsid w:val="00BF124D"/>
    <w:rsid w:val="00BF42C3"/>
    <w:rsid w:val="00BF7060"/>
    <w:rsid w:val="00BF7AEB"/>
    <w:rsid w:val="00C00CD3"/>
    <w:rsid w:val="00C04A96"/>
    <w:rsid w:val="00C06500"/>
    <w:rsid w:val="00C066BC"/>
    <w:rsid w:val="00C07BFB"/>
    <w:rsid w:val="00C12E85"/>
    <w:rsid w:val="00C202B7"/>
    <w:rsid w:val="00C20D3F"/>
    <w:rsid w:val="00C20F0D"/>
    <w:rsid w:val="00C22DA4"/>
    <w:rsid w:val="00C2310C"/>
    <w:rsid w:val="00C2380E"/>
    <w:rsid w:val="00C24455"/>
    <w:rsid w:val="00C24B85"/>
    <w:rsid w:val="00C24E21"/>
    <w:rsid w:val="00C255F5"/>
    <w:rsid w:val="00C32D88"/>
    <w:rsid w:val="00C34C8F"/>
    <w:rsid w:val="00C35519"/>
    <w:rsid w:val="00C43273"/>
    <w:rsid w:val="00C4621A"/>
    <w:rsid w:val="00C46B61"/>
    <w:rsid w:val="00C50641"/>
    <w:rsid w:val="00C50777"/>
    <w:rsid w:val="00C551B0"/>
    <w:rsid w:val="00C55B10"/>
    <w:rsid w:val="00C5723F"/>
    <w:rsid w:val="00C614D2"/>
    <w:rsid w:val="00C63CE6"/>
    <w:rsid w:val="00C64C82"/>
    <w:rsid w:val="00C679B8"/>
    <w:rsid w:val="00C7021A"/>
    <w:rsid w:val="00C70979"/>
    <w:rsid w:val="00C747FC"/>
    <w:rsid w:val="00C75D54"/>
    <w:rsid w:val="00C76EA0"/>
    <w:rsid w:val="00C83550"/>
    <w:rsid w:val="00C84507"/>
    <w:rsid w:val="00C85D0C"/>
    <w:rsid w:val="00C91265"/>
    <w:rsid w:val="00C95309"/>
    <w:rsid w:val="00C96F15"/>
    <w:rsid w:val="00C97FB4"/>
    <w:rsid w:val="00CA1CDA"/>
    <w:rsid w:val="00CA211F"/>
    <w:rsid w:val="00CA423C"/>
    <w:rsid w:val="00CA5B33"/>
    <w:rsid w:val="00CB2EFF"/>
    <w:rsid w:val="00CB3496"/>
    <w:rsid w:val="00CB751E"/>
    <w:rsid w:val="00CC01A5"/>
    <w:rsid w:val="00CC35B5"/>
    <w:rsid w:val="00CC75FC"/>
    <w:rsid w:val="00CC76BD"/>
    <w:rsid w:val="00CC7976"/>
    <w:rsid w:val="00CD2462"/>
    <w:rsid w:val="00CE1C1A"/>
    <w:rsid w:val="00CE2F77"/>
    <w:rsid w:val="00CE3208"/>
    <w:rsid w:val="00CE5D21"/>
    <w:rsid w:val="00CF0F5E"/>
    <w:rsid w:val="00D002EF"/>
    <w:rsid w:val="00D01C27"/>
    <w:rsid w:val="00D02F3A"/>
    <w:rsid w:val="00D03091"/>
    <w:rsid w:val="00D03250"/>
    <w:rsid w:val="00D06D9C"/>
    <w:rsid w:val="00D10CD4"/>
    <w:rsid w:val="00D11B9E"/>
    <w:rsid w:val="00D167A2"/>
    <w:rsid w:val="00D16978"/>
    <w:rsid w:val="00D25110"/>
    <w:rsid w:val="00D253B5"/>
    <w:rsid w:val="00D27B11"/>
    <w:rsid w:val="00D32F1F"/>
    <w:rsid w:val="00D33077"/>
    <w:rsid w:val="00D3597A"/>
    <w:rsid w:val="00D37B94"/>
    <w:rsid w:val="00D45FCC"/>
    <w:rsid w:val="00D472B8"/>
    <w:rsid w:val="00D47C67"/>
    <w:rsid w:val="00D51443"/>
    <w:rsid w:val="00D53D9A"/>
    <w:rsid w:val="00D55510"/>
    <w:rsid w:val="00D646CB"/>
    <w:rsid w:val="00D649EE"/>
    <w:rsid w:val="00D7265C"/>
    <w:rsid w:val="00D73407"/>
    <w:rsid w:val="00D738D6"/>
    <w:rsid w:val="00D744B3"/>
    <w:rsid w:val="00D75D42"/>
    <w:rsid w:val="00D776AD"/>
    <w:rsid w:val="00D80E69"/>
    <w:rsid w:val="00D83E5F"/>
    <w:rsid w:val="00D84742"/>
    <w:rsid w:val="00D85889"/>
    <w:rsid w:val="00D91388"/>
    <w:rsid w:val="00D93D15"/>
    <w:rsid w:val="00D94603"/>
    <w:rsid w:val="00D95A11"/>
    <w:rsid w:val="00D95E81"/>
    <w:rsid w:val="00D9690C"/>
    <w:rsid w:val="00DA1EEE"/>
    <w:rsid w:val="00DA3887"/>
    <w:rsid w:val="00DA511A"/>
    <w:rsid w:val="00DB014F"/>
    <w:rsid w:val="00DC05E6"/>
    <w:rsid w:val="00DC6358"/>
    <w:rsid w:val="00DD10B7"/>
    <w:rsid w:val="00DD1E1F"/>
    <w:rsid w:val="00DD2FD5"/>
    <w:rsid w:val="00DD471F"/>
    <w:rsid w:val="00DD4968"/>
    <w:rsid w:val="00DD60A8"/>
    <w:rsid w:val="00DD7A95"/>
    <w:rsid w:val="00DE61AE"/>
    <w:rsid w:val="00DE6DBF"/>
    <w:rsid w:val="00DF3144"/>
    <w:rsid w:val="00DF6333"/>
    <w:rsid w:val="00E01A2D"/>
    <w:rsid w:val="00E01E14"/>
    <w:rsid w:val="00E0462A"/>
    <w:rsid w:val="00E04BBB"/>
    <w:rsid w:val="00E051F2"/>
    <w:rsid w:val="00E052DA"/>
    <w:rsid w:val="00E06A72"/>
    <w:rsid w:val="00E07AFA"/>
    <w:rsid w:val="00E10895"/>
    <w:rsid w:val="00E1169F"/>
    <w:rsid w:val="00E14789"/>
    <w:rsid w:val="00E15A12"/>
    <w:rsid w:val="00E20838"/>
    <w:rsid w:val="00E21EFF"/>
    <w:rsid w:val="00E22AC7"/>
    <w:rsid w:val="00E23329"/>
    <w:rsid w:val="00E2343A"/>
    <w:rsid w:val="00E23E56"/>
    <w:rsid w:val="00E24718"/>
    <w:rsid w:val="00E2578C"/>
    <w:rsid w:val="00E25C6E"/>
    <w:rsid w:val="00E31BAF"/>
    <w:rsid w:val="00E32D00"/>
    <w:rsid w:val="00E34C10"/>
    <w:rsid w:val="00E37FC5"/>
    <w:rsid w:val="00E3FDE6"/>
    <w:rsid w:val="00E412EA"/>
    <w:rsid w:val="00E440C8"/>
    <w:rsid w:val="00E44FBC"/>
    <w:rsid w:val="00E50316"/>
    <w:rsid w:val="00E50DB5"/>
    <w:rsid w:val="00E53919"/>
    <w:rsid w:val="00E550B5"/>
    <w:rsid w:val="00E553C7"/>
    <w:rsid w:val="00E61243"/>
    <w:rsid w:val="00E62CBF"/>
    <w:rsid w:val="00E62ED3"/>
    <w:rsid w:val="00E65AD2"/>
    <w:rsid w:val="00E6758A"/>
    <w:rsid w:val="00E753D6"/>
    <w:rsid w:val="00E81AA7"/>
    <w:rsid w:val="00E84619"/>
    <w:rsid w:val="00E90810"/>
    <w:rsid w:val="00E912A2"/>
    <w:rsid w:val="00E92016"/>
    <w:rsid w:val="00E926EE"/>
    <w:rsid w:val="00E92CF2"/>
    <w:rsid w:val="00E92EB0"/>
    <w:rsid w:val="00E936A2"/>
    <w:rsid w:val="00E94D20"/>
    <w:rsid w:val="00E95813"/>
    <w:rsid w:val="00E976CC"/>
    <w:rsid w:val="00EA6850"/>
    <w:rsid w:val="00EA7AEA"/>
    <w:rsid w:val="00EB501D"/>
    <w:rsid w:val="00EC3408"/>
    <w:rsid w:val="00ED1AED"/>
    <w:rsid w:val="00ED4C54"/>
    <w:rsid w:val="00ED5612"/>
    <w:rsid w:val="00ED5B2F"/>
    <w:rsid w:val="00EE04A7"/>
    <w:rsid w:val="00EE195C"/>
    <w:rsid w:val="00EE2505"/>
    <w:rsid w:val="00EE47B4"/>
    <w:rsid w:val="00EE6A6F"/>
    <w:rsid w:val="00EE6B1C"/>
    <w:rsid w:val="00EF0A85"/>
    <w:rsid w:val="00EF27D4"/>
    <w:rsid w:val="00F035EC"/>
    <w:rsid w:val="00F06331"/>
    <w:rsid w:val="00F11E14"/>
    <w:rsid w:val="00F127AA"/>
    <w:rsid w:val="00F143E0"/>
    <w:rsid w:val="00F151DF"/>
    <w:rsid w:val="00F2136C"/>
    <w:rsid w:val="00F222DC"/>
    <w:rsid w:val="00F2538D"/>
    <w:rsid w:val="00F2771D"/>
    <w:rsid w:val="00F3438A"/>
    <w:rsid w:val="00F3460D"/>
    <w:rsid w:val="00F35781"/>
    <w:rsid w:val="00F35D9D"/>
    <w:rsid w:val="00F366C2"/>
    <w:rsid w:val="00F368FD"/>
    <w:rsid w:val="00F41193"/>
    <w:rsid w:val="00F4125C"/>
    <w:rsid w:val="00F42075"/>
    <w:rsid w:val="00F42313"/>
    <w:rsid w:val="00F43FAF"/>
    <w:rsid w:val="00F56F9B"/>
    <w:rsid w:val="00F6042C"/>
    <w:rsid w:val="00F60A7B"/>
    <w:rsid w:val="00F622E6"/>
    <w:rsid w:val="00F70DFE"/>
    <w:rsid w:val="00F731AD"/>
    <w:rsid w:val="00F73E0D"/>
    <w:rsid w:val="00F757B7"/>
    <w:rsid w:val="00F766D3"/>
    <w:rsid w:val="00F818C0"/>
    <w:rsid w:val="00F86D1D"/>
    <w:rsid w:val="00F87C8C"/>
    <w:rsid w:val="00F90650"/>
    <w:rsid w:val="00F93726"/>
    <w:rsid w:val="00F9402C"/>
    <w:rsid w:val="00F94234"/>
    <w:rsid w:val="00F94F58"/>
    <w:rsid w:val="00F9567E"/>
    <w:rsid w:val="00F96EE5"/>
    <w:rsid w:val="00FA41F2"/>
    <w:rsid w:val="00FA513D"/>
    <w:rsid w:val="00FA63B3"/>
    <w:rsid w:val="00FA66E5"/>
    <w:rsid w:val="00FA70B8"/>
    <w:rsid w:val="00FA70E1"/>
    <w:rsid w:val="00FB1D06"/>
    <w:rsid w:val="00FB3778"/>
    <w:rsid w:val="00FB3E26"/>
    <w:rsid w:val="00FB4F62"/>
    <w:rsid w:val="00FB51A0"/>
    <w:rsid w:val="00FB51DA"/>
    <w:rsid w:val="00FB5F6A"/>
    <w:rsid w:val="00FC0423"/>
    <w:rsid w:val="00FC15D0"/>
    <w:rsid w:val="00FC183B"/>
    <w:rsid w:val="00FC5ABE"/>
    <w:rsid w:val="00FD2A08"/>
    <w:rsid w:val="00FD2D4E"/>
    <w:rsid w:val="00FD3923"/>
    <w:rsid w:val="00FD6EBA"/>
    <w:rsid w:val="00FD6FDC"/>
    <w:rsid w:val="00FD7609"/>
    <w:rsid w:val="00FD7774"/>
    <w:rsid w:val="00FE00B3"/>
    <w:rsid w:val="00FE00DE"/>
    <w:rsid w:val="00FE1194"/>
    <w:rsid w:val="00FE2E1E"/>
    <w:rsid w:val="00FE3CBF"/>
    <w:rsid w:val="00FE4F3A"/>
    <w:rsid w:val="00FE5064"/>
    <w:rsid w:val="00FE5383"/>
    <w:rsid w:val="00FE6080"/>
    <w:rsid w:val="00FF04E1"/>
    <w:rsid w:val="00FF7965"/>
    <w:rsid w:val="0163804D"/>
    <w:rsid w:val="01FC395D"/>
    <w:rsid w:val="021F34DC"/>
    <w:rsid w:val="02FF71BA"/>
    <w:rsid w:val="03F649CD"/>
    <w:rsid w:val="04443759"/>
    <w:rsid w:val="049226A0"/>
    <w:rsid w:val="069DC264"/>
    <w:rsid w:val="091918F0"/>
    <w:rsid w:val="0DDAF639"/>
    <w:rsid w:val="12ADC345"/>
    <w:rsid w:val="12C8B9FA"/>
    <w:rsid w:val="1430B445"/>
    <w:rsid w:val="1513E4EC"/>
    <w:rsid w:val="15864E6A"/>
    <w:rsid w:val="16AE602B"/>
    <w:rsid w:val="16C52B7F"/>
    <w:rsid w:val="16F64427"/>
    <w:rsid w:val="184A308C"/>
    <w:rsid w:val="18551163"/>
    <w:rsid w:val="18564DEB"/>
    <w:rsid w:val="19930B74"/>
    <w:rsid w:val="1A6BBEDF"/>
    <w:rsid w:val="1C4595C3"/>
    <w:rsid w:val="1D66BADF"/>
    <w:rsid w:val="1FAF219D"/>
    <w:rsid w:val="20F6EB47"/>
    <w:rsid w:val="2153B50E"/>
    <w:rsid w:val="22E3B268"/>
    <w:rsid w:val="23E158C0"/>
    <w:rsid w:val="248F7B7E"/>
    <w:rsid w:val="256E88F0"/>
    <w:rsid w:val="256FADA0"/>
    <w:rsid w:val="265187C1"/>
    <w:rsid w:val="26F1B984"/>
    <w:rsid w:val="27F90E5B"/>
    <w:rsid w:val="28206F29"/>
    <w:rsid w:val="2B3B74F6"/>
    <w:rsid w:val="2CD74557"/>
    <w:rsid w:val="2E7315B8"/>
    <w:rsid w:val="2F0B9CD7"/>
    <w:rsid w:val="31C084D8"/>
    <w:rsid w:val="32928776"/>
    <w:rsid w:val="32F97412"/>
    <w:rsid w:val="34240169"/>
    <w:rsid w:val="35C67C7B"/>
    <w:rsid w:val="38F98AC2"/>
    <w:rsid w:val="3936E296"/>
    <w:rsid w:val="39B38714"/>
    <w:rsid w:val="39C38B18"/>
    <w:rsid w:val="3CD4EB65"/>
    <w:rsid w:val="3D521DBE"/>
    <w:rsid w:val="3E96AD53"/>
    <w:rsid w:val="40443019"/>
    <w:rsid w:val="40E00CEC"/>
    <w:rsid w:val="441C03CC"/>
    <w:rsid w:val="461A70CC"/>
    <w:rsid w:val="47D353A5"/>
    <w:rsid w:val="49F3E5D9"/>
    <w:rsid w:val="4B440277"/>
    <w:rsid w:val="4E6AF86C"/>
    <w:rsid w:val="4FB154EF"/>
    <w:rsid w:val="50E78595"/>
    <w:rsid w:val="52FA4295"/>
    <w:rsid w:val="533BA21C"/>
    <w:rsid w:val="534014DD"/>
    <w:rsid w:val="5351E1C0"/>
    <w:rsid w:val="538E8682"/>
    <w:rsid w:val="55318E44"/>
    <w:rsid w:val="57703883"/>
    <w:rsid w:val="57832772"/>
    <w:rsid w:val="578CF74D"/>
    <w:rsid w:val="58937C0F"/>
    <w:rsid w:val="5899705C"/>
    <w:rsid w:val="59C7015A"/>
    <w:rsid w:val="5CBAD81B"/>
    <w:rsid w:val="5D2BDF67"/>
    <w:rsid w:val="5D47FF9C"/>
    <w:rsid w:val="5E58544C"/>
    <w:rsid w:val="5EAA2355"/>
    <w:rsid w:val="5EF4F3F2"/>
    <w:rsid w:val="5FF7AF76"/>
    <w:rsid w:val="61401098"/>
    <w:rsid w:val="6217FED2"/>
    <w:rsid w:val="635740C7"/>
    <w:rsid w:val="63805FEB"/>
    <w:rsid w:val="63F8F086"/>
    <w:rsid w:val="65660425"/>
    <w:rsid w:val="65AE9C82"/>
    <w:rsid w:val="65B77BD1"/>
    <w:rsid w:val="661ED9C1"/>
    <w:rsid w:val="669A4770"/>
    <w:rsid w:val="6882ADDB"/>
    <w:rsid w:val="68BF0990"/>
    <w:rsid w:val="6AD0D643"/>
    <w:rsid w:val="6AFFFEA6"/>
    <w:rsid w:val="6BCFDE39"/>
    <w:rsid w:val="6BD4CAC4"/>
    <w:rsid w:val="6BEA31DC"/>
    <w:rsid w:val="6C12B4FE"/>
    <w:rsid w:val="6DA2214C"/>
    <w:rsid w:val="6F5BAD3D"/>
    <w:rsid w:val="70A9936D"/>
    <w:rsid w:val="71358421"/>
    <w:rsid w:val="7140289B"/>
    <w:rsid w:val="722925F7"/>
    <w:rsid w:val="72D9D885"/>
    <w:rsid w:val="741B74F2"/>
    <w:rsid w:val="764C589C"/>
    <w:rsid w:val="76ADF1AF"/>
    <w:rsid w:val="77C5031F"/>
    <w:rsid w:val="77D67039"/>
    <w:rsid w:val="79267933"/>
    <w:rsid w:val="7982E9B4"/>
    <w:rsid w:val="79F9C2B1"/>
    <w:rsid w:val="7CDEB94C"/>
    <w:rsid w:val="7E3E5DD6"/>
    <w:rsid w:val="7F46AA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B4D51"/>
  <w15:docId w15:val="{861E603B-8C24-4519-B6B9-25E468AD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t-B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AE"/>
    <w:pPr>
      <w:widowControl w:val="0"/>
      <w:suppressAutoHyphens/>
      <w:spacing w:after="0" w:line="240" w:lineRule="auto"/>
    </w:pPr>
    <w:rPr>
      <w:rFonts w:ascii="Times New Roman" w:eastAsia="SimSun" w:hAnsi="Times New Roman" w:cs="Tahoma"/>
      <w:kern w:val="3"/>
      <w:sz w:val="24"/>
      <w:szCs w:val="24"/>
      <w:lang w:eastAsia="hi-IN" w:bidi="hi-IN"/>
    </w:rPr>
  </w:style>
  <w:style w:type="paragraph" w:styleId="Ttulo1">
    <w:name w:val="heading 1"/>
    <w:basedOn w:val="Heading"/>
    <w:next w:val="Textbody"/>
    <w:uiPriority w:val="9"/>
    <w:qFormat/>
    <w:pPr>
      <w:outlineLvl w:val="0"/>
    </w:pPr>
  </w:style>
  <w:style w:type="paragraph" w:styleId="Ttulo2">
    <w:name w:val="heading 2"/>
    <w:basedOn w:val="Heading"/>
    <w:next w:val="Textbody"/>
    <w:uiPriority w:val="9"/>
    <w:semiHidden/>
    <w:unhideWhenUsed/>
    <w:qFormat/>
    <w:pPr>
      <w:outlineLvl w:val="1"/>
    </w:pPr>
    <w:rPr>
      <w:i/>
      <w:iCs/>
    </w:rPr>
  </w:style>
  <w:style w:type="paragraph" w:styleId="Ttulo3">
    <w:name w:val="heading 3"/>
    <w:basedOn w:val="Heading"/>
    <w:next w:val="Textbody"/>
    <w:uiPriority w:val="9"/>
    <w:semiHidden/>
    <w:unhideWhenUsed/>
    <w:qFormat/>
    <w:pPr>
      <w:outlineLvl w:val="2"/>
    </w:pPr>
  </w:style>
  <w:style w:type="paragraph" w:styleId="Ttulo4">
    <w:name w:val="heading 4"/>
    <w:basedOn w:val="Normal"/>
    <w:next w:val="Normal"/>
    <w:link w:val="Ttulo4Char"/>
    <w:uiPriority w:val="9"/>
    <w:semiHidden/>
    <w:unhideWhenUsed/>
    <w:qFormat/>
    <w:rsid w:val="00174448"/>
    <w:pPr>
      <w:keepNext/>
      <w:keepLines/>
      <w:spacing w:before="40"/>
      <w:outlineLvl w:val="3"/>
    </w:pPr>
    <w:rPr>
      <w:rFonts w:asciiTheme="majorHAnsi" w:eastAsiaTheme="majorEastAsia" w:hAnsiTheme="majorHAnsi" w:cs="Mangal"/>
      <w:i/>
      <w:iCs/>
      <w:color w:val="2F5496" w:themeColor="accent1" w:themeShade="BF"/>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val="0"/>
      <w:suppressAutoHyphens/>
      <w:spacing w:after="0" w:line="240" w:lineRule="auto"/>
    </w:pPr>
    <w:rPr>
      <w:rFonts w:ascii="Times New Roman" w:eastAsia="SimSun" w:hAnsi="Times New Roman" w:cs="Tahoma"/>
      <w:kern w:val="3"/>
      <w:sz w:val="24"/>
      <w:szCs w:val="24"/>
      <w:lang w:eastAsia="zh-CN" w:bidi="hi-IN"/>
    </w:rPr>
  </w:style>
  <w:style w:type="paragraph" w:customStyle="1" w:styleId="Heading">
    <w:name w:val="Heading"/>
    <w:basedOn w:val="Standard"/>
    <w:next w:val="Textbody"/>
    <w:pPr>
      <w:jc w:val="center"/>
    </w:pPr>
    <w:rPr>
      <w:b/>
      <w:bCs/>
      <w:sz w:val="36"/>
      <w:szCs w:val="36"/>
    </w:rPr>
  </w:style>
  <w:style w:type="paragraph" w:customStyle="1" w:styleId="Textbody">
    <w:name w:val="Text body"/>
    <w:basedOn w:val="Standard"/>
    <w:pPr>
      <w:spacing w:after="120"/>
    </w:pPr>
  </w:style>
  <w:style w:type="paragraph" w:customStyle="1" w:styleId="texto">
    <w:name w:val="texto"/>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spacing w:after="0" w:line="240" w:lineRule="atLeast"/>
      <w:ind w:left="170" w:hanging="170"/>
      <w:jc w:val="both"/>
    </w:pPr>
    <w:rPr>
      <w:rFonts w:ascii="Times New Roman" w:eastAsia="Times New Roman" w:hAnsi="Times New Roman"/>
      <w:kern w:val="3"/>
      <w:sz w:val="20"/>
      <w:szCs w:val="20"/>
      <w:lang w:eastAsia="zh-CN"/>
    </w:rPr>
  </w:style>
  <w:style w:type="paragraph" w:customStyle="1" w:styleId="TableContents">
    <w:name w:val="Table Contents"/>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Cabealho">
    <w:name w:val="header"/>
    <w:basedOn w:val="Standard"/>
    <w:link w:val="CabealhoChar"/>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Subttulo">
    <w:name w:val="Subtitle"/>
    <w:basedOn w:val="Heading"/>
    <w:next w:val="Textbody"/>
    <w:uiPriority w:val="11"/>
    <w:qFormat/>
    <w:rPr>
      <w:i/>
      <w:iCs/>
    </w:rPr>
  </w:style>
  <w:style w:type="paragraph" w:styleId="Rodap">
    <w:name w:val="footer"/>
    <w:basedOn w:val="Standard"/>
    <w:pPr>
      <w:suppressLineNumbers/>
      <w:tabs>
        <w:tab w:val="center" w:pos="4819"/>
        <w:tab w:val="right" w:pos="9638"/>
      </w:tabs>
    </w:pPr>
  </w:style>
  <w:style w:type="paragraph" w:customStyle="1" w:styleId="EPTabela">
    <w:name w:val="EP Tabela"/>
    <w:basedOn w:val="Normal"/>
    <w:pPr>
      <w:jc w:val="center"/>
    </w:pPr>
    <w:rPr>
      <w:rFonts w:cs="Arial"/>
      <w:b/>
      <w:sz w:val="22"/>
      <w:lang w:eastAsia="ar-SA"/>
    </w:rPr>
  </w:style>
  <w:style w:type="paragraph" w:customStyle="1" w:styleId="EPConteudotabela">
    <w:name w:val="EP Conteudotabela"/>
    <w:basedOn w:val="Normal"/>
    <w:pPr>
      <w:tabs>
        <w:tab w:val="left" w:pos="-302"/>
      </w:tabs>
      <w:spacing w:line="100" w:lineRule="atLeast"/>
      <w:ind w:left="23" w:firstLine="45"/>
    </w:pPr>
    <w:rPr>
      <w:rFonts w:cs="Arial"/>
      <w:lang w:eastAsia="ar-SA"/>
    </w:rPr>
  </w:style>
  <w:style w:type="paragraph" w:styleId="Legenda">
    <w:name w:val="caption"/>
    <w:basedOn w:val="Standard"/>
    <w:pPr>
      <w:suppressLineNumbers/>
      <w:spacing w:before="120" w:after="120"/>
    </w:pPr>
    <w:rPr>
      <w:i/>
      <w:iCs/>
    </w:rPr>
  </w:style>
  <w:style w:type="paragraph" w:customStyle="1" w:styleId="Table">
    <w:name w:val="Table"/>
    <w:basedOn w:val="Legenda"/>
  </w:style>
  <w:style w:type="paragraph" w:customStyle="1" w:styleId="Default">
    <w:name w:val="Default"/>
    <w:pPr>
      <w:autoSpaceDE w:val="0"/>
      <w:spacing w:after="0" w:line="240" w:lineRule="auto"/>
      <w:textAlignment w:val="auto"/>
    </w:pPr>
    <w:rPr>
      <w:rFonts w:ascii="Times New Roman" w:eastAsia="Times New Roman" w:hAnsi="Times New Roman"/>
      <w:color w:val="000000"/>
      <w:sz w:val="24"/>
      <w:szCs w:val="24"/>
    </w:rPr>
  </w:style>
  <w:style w:type="paragraph" w:customStyle="1" w:styleId="western">
    <w:name w:val="western"/>
    <w:pPr>
      <w:spacing w:before="100" w:after="119"/>
    </w:pPr>
    <w:rPr>
      <w:rFonts w:ascii="Times New Roman" w:eastAsia="Times New Roman" w:hAnsi="Times New Roman"/>
      <w:lang w:eastAsia="pt-BR"/>
    </w:rPr>
  </w:style>
  <w:style w:type="paragraph" w:customStyle="1" w:styleId="LO-Normal">
    <w:name w:val="LO-Normal"/>
    <w:pPr>
      <w:widowControl w:val="0"/>
      <w:suppressAutoHyphens/>
      <w:spacing w:after="0" w:line="240" w:lineRule="auto"/>
    </w:pPr>
    <w:rPr>
      <w:rFonts w:ascii="Times New Roman" w:eastAsia="SimSun" w:hAnsi="Times New Roman" w:cs="Tahoma"/>
      <w:kern w:val="3"/>
      <w:sz w:val="24"/>
      <w:szCs w:val="24"/>
      <w:lang w:eastAsia="hi-IN" w:bidi="hi-IN"/>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paragraph" w:styleId="PargrafodaLista">
    <w:name w:val="List Paragraph"/>
    <w:basedOn w:val="Normal"/>
    <w:uiPriority w:val="34"/>
    <w:qFormat/>
    <w:pPr>
      <w:ind w:left="720"/>
      <w:contextualSpacing/>
    </w:pPr>
    <w:rPr>
      <w:rFonts w:cs="Mangal"/>
      <w:szCs w:val="21"/>
    </w:rPr>
  </w:style>
  <w:style w:type="numbering" w:customStyle="1" w:styleId="WWNum1">
    <w:name w:val="WWNum1"/>
    <w:basedOn w:val="Semlista"/>
    <w:pPr>
      <w:numPr>
        <w:numId w:val="1"/>
      </w:numPr>
    </w:p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rsid w:val="009F0B02"/>
    <w:rPr>
      <w:rFonts w:ascii="Times New Roman" w:eastAsia="SimSun" w:hAnsi="Times New Roman" w:cs="Tahoma"/>
      <w:kern w:val="3"/>
      <w:sz w:val="24"/>
      <w:szCs w:val="24"/>
      <w:lang w:eastAsia="zh-CN" w:bidi="hi-IN"/>
    </w:rPr>
  </w:style>
  <w:style w:type="character" w:customStyle="1" w:styleId="ui-provider">
    <w:name w:val="ui-provider"/>
    <w:basedOn w:val="Fontepargpadro"/>
    <w:rsid w:val="003749E4"/>
  </w:style>
  <w:style w:type="paragraph" w:styleId="NormalWeb">
    <w:name w:val="Normal (Web)"/>
    <w:basedOn w:val="Normal"/>
    <w:uiPriority w:val="99"/>
    <w:unhideWhenUsed/>
    <w:rsid w:val="00A3755B"/>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styleId="Hyperlink">
    <w:name w:val="Hyperlink"/>
    <w:basedOn w:val="Fontepargpadro"/>
    <w:uiPriority w:val="99"/>
    <w:unhideWhenUsed/>
    <w:rsid w:val="00CC01A5"/>
    <w:rPr>
      <w:color w:val="0563C1" w:themeColor="hyperlink"/>
      <w:u w:val="single"/>
    </w:rPr>
  </w:style>
  <w:style w:type="character" w:customStyle="1" w:styleId="MenoPendente1">
    <w:name w:val="Menção Pendente1"/>
    <w:basedOn w:val="Fontepargpadro"/>
    <w:uiPriority w:val="99"/>
    <w:semiHidden/>
    <w:unhideWhenUsed/>
    <w:rsid w:val="00CC01A5"/>
    <w:rPr>
      <w:color w:val="605E5C"/>
      <w:shd w:val="clear" w:color="auto" w:fill="E1DFDD"/>
    </w:rPr>
  </w:style>
  <w:style w:type="paragraph" w:styleId="Corpodetexto">
    <w:name w:val="Body Text"/>
    <w:basedOn w:val="Normal"/>
    <w:link w:val="CorpodetextoChar"/>
    <w:uiPriority w:val="1"/>
    <w:qFormat/>
    <w:rsid w:val="00F035EC"/>
    <w:pPr>
      <w:suppressAutoHyphens w:val="0"/>
      <w:autoSpaceDE w:val="0"/>
      <w:textAlignment w:val="auto"/>
    </w:pPr>
    <w:rPr>
      <w:rFonts w:eastAsia="Times New Roman" w:cs="Times New Roman"/>
      <w:kern w:val="0"/>
      <w:sz w:val="16"/>
      <w:szCs w:val="16"/>
      <w:lang w:val="pt-PT" w:eastAsia="en-US" w:bidi="ar-SA"/>
    </w:rPr>
  </w:style>
  <w:style w:type="character" w:customStyle="1" w:styleId="CorpodetextoChar">
    <w:name w:val="Corpo de texto Char"/>
    <w:basedOn w:val="Fontepargpadro"/>
    <w:link w:val="Corpodetexto"/>
    <w:uiPriority w:val="1"/>
    <w:rsid w:val="00F035EC"/>
    <w:rPr>
      <w:rFonts w:ascii="Times New Roman" w:eastAsia="Times New Roman" w:hAnsi="Times New Roman"/>
      <w:sz w:val="16"/>
      <w:szCs w:val="16"/>
      <w:lang w:val="pt-PT"/>
    </w:rPr>
  </w:style>
  <w:style w:type="table" w:customStyle="1" w:styleId="TableNormal">
    <w:name w:val="Table Normal"/>
    <w:uiPriority w:val="2"/>
    <w:semiHidden/>
    <w:unhideWhenUsed/>
    <w:qFormat/>
    <w:rsid w:val="00A95A6F"/>
    <w:pPr>
      <w:widowControl w:val="0"/>
      <w:autoSpaceDE w:val="0"/>
      <w:spacing w:after="0" w:line="240" w:lineRule="auto"/>
      <w:textAlignment w:val="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95A6F"/>
    <w:pPr>
      <w:suppressAutoHyphens w:val="0"/>
      <w:autoSpaceDE w:val="0"/>
      <w:ind w:left="108"/>
      <w:textAlignment w:val="auto"/>
    </w:pPr>
    <w:rPr>
      <w:rFonts w:ascii="Calibri" w:eastAsia="Calibri" w:hAnsi="Calibri" w:cs="Calibri"/>
      <w:kern w:val="0"/>
      <w:sz w:val="22"/>
      <w:szCs w:val="22"/>
      <w:lang w:val="pt-PT" w:eastAsia="en-US" w:bidi="ar-SA"/>
    </w:rPr>
  </w:style>
  <w:style w:type="paragraph" w:customStyle="1" w:styleId="paragraph">
    <w:name w:val="paragraph"/>
    <w:basedOn w:val="Normal"/>
    <w:rsid w:val="00E62ED3"/>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customStyle="1" w:styleId="normaltextrun">
    <w:name w:val="normaltextrun"/>
    <w:basedOn w:val="Fontepargpadro"/>
    <w:rsid w:val="00E62ED3"/>
  </w:style>
  <w:style w:type="character" w:customStyle="1" w:styleId="eop">
    <w:name w:val="eop"/>
    <w:basedOn w:val="Fontepargpadro"/>
    <w:rsid w:val="00E62ED3"/>
  </w:style>
  <w:style w:type="paragraph" w:customStyle="1" w:styleId="Nivel2">
    <w:name w:val="Nivel 2"/>
    <w:basedOn w:val="Normal"/>
    <w:link w:val="Nivel2Char"/>
    <w:autoRedefine/>
    <w:qFormat/>
    <w:rsid w:val="00E62ED3"/>
    <w:pPr>
      <w:widowControl/>
      <w:suppressAutoHyphens w:val="0"/>
      <w:autoSpaceDN/>
      <w:spacing w:before="120" w:after="120" w:line="276" w:lineRule="auto"/>
      <w:jc w:val="both"/>
      <w:textAlignment w:val="auto"/>
    </w:pPr>
    <w:rPr>
      <w:rFonts w:ascii="Arial" w:eastAsia="Arial" w:hAnsi="Arial" w:cs="Arial"/>
      <w:iCs/>
      <w:kern w:val="0"/>
      <w:sz w:val="20"/>
      <w:szCs w:val="20"/>
      <w:lang w:eastAsia="pt-BR" w:bidi="ar-SA"/>
    </w:rPr>
  </w:style>
  <w:style w:type="paragraph" w:customStyle="1" w:styleId="Nivel3">
    <w:name w:val="Nivel 3"/>
    <w:basedOn w:val="Normal"/>
    <w:autoRedefine/>
    <w:qFormat/>
    <w:rsid w:val="00E62ED3"/>
    <w:pPr>
      <w:widowControl/>
      <w:numPr>
        <w:ilvl w:val="2"/>
        <w:numId w:val="9"/>
      </w:numPr>
      <w:suppressAutoHyphens w:val="0"/>
      <w:autoSpaceDN/>
      <w:spacing w:before="120" w:after="120" w:line="276" w:lineRule="auto"/>
      <w:jc w:val="both"/>
      <w:textAlignment w:val="auto"/>
    </w:pPr>
    <w:rPr>
      <w:rFonts w:ascii="Arial" w:eastAsia="Times New Roman" w:hAnsi="Arial" w:cs="Arial"/>
      <w:kern w:val="0"/>
      <w:sz w:val="20"/>
      <w:szCs w:val="20"/>
      <w:lang w:eastAsia="pt-BR" w:bidi="ar-SA"/>
    </w:rPr>
  </w:style>
  <w:style w:type="paragraph" w:customStyle="1" w:styleId="Nivel4">
    <w:name w:val="Nivel 4"/>
    <w:basedOn w:val="Nivel3"/>
    <w:qFormat/>
    <w:rsid w:val="00E62ED3"/>
    <w:pPr>
      <w:numPr>
        <w:ilvl w:val="3"/>
      </w:numPr>
    </w:pPr>
  </w:style>
  <w:style w:type="paragraph" w:customStyle="1" w:styleId="Nivel5">
    <w:name w:val="Nivel 5"/>
    <w:basedOn w:val="Nivel4"/>
    <w:autoRedefine/>
    <w:qFormat/>
    <w:rsid w:val="00E62ED3"/>
    <w:pPr>
      <w:numPr>
        <w:ilvl w:val="4"/>
      </w:numPr>
    </w:pPr>
  </w:style>
  <w:style w:type="character" w:customStyle="1" w:styleId="Nivel2Char">
    <w:name w:val="Nivel 2 Char"/>
    <w:link w:val="Nivel2"/>
    <w:locked/>
    <w:rsid w:val="00E62ED3"/>
    <w:rPr>
      <w:rFonts w:ascii="Arial" w:eastAsia="Arial" w:hAnsi="Arial" w:cs="Arial"/>
      <w:iCs/>
      <w:sz w:val="20"/>
      <w:szCs w:val="20"/>
      <w:lang w:eastAsia="pt-BR"/>
    </w:rPr>
  </w:style>
  <w:style w:type="paragraph" w:customStyle="1" w:styleId="Nvel01-SemNumerao">
    <w:name w:val="Nível 01-Sem Numeração"/>
    <w:basedOn w:val="Normal"/>
    <w:link w:val="Nvel01-SemNumeraoChar"/>
    <w:autoRedefine/>
    <w:uiPriority w:val="1"/>
    <w:qFormat/>
    <w:rsid w:val="00E62ED3"/>
    <w:pPr>
      <w:keepNext/>
      <w:keepLines/>
      <w:widowControl/>
      <w:suppressAutoHyphens w:val="0"/>
      <w:autoSpaceDN/>
      <w:spacing w:before="240" w:after="120" w:line="276" w:lineRule="auto"/>
      <w:jc w:val="both"/>
      <w:textAlignment w:val="auto"/>
      <w:outlineLvl w:val="1"/>
    </w:pPr>
    <w:rPr>
      <w:rFonts w:ascii="Arial" w:eastAsia="Times New Roman" w:hAnsi="Arial" w:cs="Arial"/>
      <w:b/>
      <w:bCs/>
      <w:kern w:val="0"/>
      <w:sz w:val="20"/>
      <w:szCs w:val="20"/>
      <w:lang w:eastAsia="pt-BR" w:bidi="ar-SA"/>
    </w:rPr>
  </w:style>
  <w:style w:type="character" w:customStyle="1" w:styleId="Nvel01-SemNumeraoChar">
    <w:name w:val="Nível 01-Sem Numeração Char"/>
    <w:link w:val="Nvel01-SemNumerao"/>
    <w:uiPriority w:val="1"/>
    <w:rsid w:val="00E62ED3"/>
    <w:rPr>
      <w:rFonts w:ascii="Arial" w:eastAsia="Times New Roman" w:hAnsi="Arial" w:cs="Arial"/>
      <w:b/>
      <w:bCs/>
      <w:sz w:val="20"/>
      <w:szCs w:val="20"/>
      <w:lang w:eastAsia="pt-BR"/>
    </w:rPr>
  </w:style>
  <w:style w:type="character" w:styleId="Forte">
    <w:name w:val="Strong"/>
    <w:basedOn w:val="Fontepargpadro"/>
    <w:uiPriority w:val="22"/>
    <w:qFormat/>
    <w:rsid w:val="00A76634"/>
    <w:rPr>
      <w:b/>
      <w:bCs/>
    </w:rPr>
  </w:style>
  <w:style w:type="character" w:customStyle="1" w:styleId="Ttulo4Char">
    <w:name w:val="Título 4 Char"/>
    <w:basedOn w:val="Fontepargpadro"/>
    <w:link w:val="Ttulo4"/>
    <w:uiPriority w:val="9"/>
    <w:semiHidden/>
    <w:rsid w:val="00174448"/>
    <w:rPr>
      <w:rFonts w:asciiTheme="majorHAnsi" w:eastAsiaTheme="majorEastAsia" w:hAnsiTheme="majorHAnsi" w:cs="Mangal"/>
      <w:i/>
      <w:iCs/>
      <w:color w:val="2F5496" w:themeColor="accent1" w:themeShade="BF"/>
      <w:kern w:val="3"/>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89521">
      <w:bodyDiv w:val="1"/>
      <w:marLeft w:val="0"/>
      <w:marRight w:val="0"/>
      <w:marTop w:val="0"/>
      <w:marBottom w:val="0"/>
      <w:divBdr>
        <w:top w:val="none" w:sz="0" w:space="0" w:color="auto"/>
        <w:left w:val="none" w:sz="0" w:space="0" w:color="auto"/>
        <w:bottom w:val="none" w:sz="0" w:space="0" w:color="auto"/>
        <w:right w:val="none" w:sz="0" w:space="0" w:color="auto"/>
      </w:divBdr>
    </w:div>
    <w:div w:id="82143718">
      <w:bodyDiv w:val="1"/>
      <w:marLeft w:val="0"/>
      <w:marRight w:val="0"/>
      <w:marTop w:val="0"/>
      <w:marBottom w:val="0"/>
      <w:divBdr>
        <w:top w:val="none" w:sz="0" w:space="0" w:color="auto"/>
        <w:left w:val="none" w:sz="0" w:space="0" w:color="auto"/>
        <w:bottom w:val="none" w:sz="0" w:space="0" w:color="auto"/>
        <w:right w:val="none" w:sz="0" w:space="0" w:color="auto"/>
      </w:divBdr>
    </w:div>
    <w:div w:id="102649495">
      <w:bodyDiv w:val="1"/>
      <w:marLeft w:val="0"/>
      <w:marRight w:val="0"/>
      <w:marTop w:val="0"/>
      <w:marBottom w:val="0"/>
      <w:divBdr>
        <w:top w:val="none" w:sz="0" w:space="0" w:color="auto"/>
        <w:left w:val="none" w:sz="0" w:space="0" w:color="auto"/>
        <w:bottom w:val="none" w:sz="0" w:space="0" w:color="auto"/>
        <w:right w:val="none" w:sz="0" w:space="0" w:color="auto"/>
      </w:divBdr>
    </w:div>
    <w:div w:id="118034768">
      <w:bodyDiv w:val="1"/>
      <w:marLeft w:val="0"/>
      <w:marRight w:val="0"/>
      <w:marTop w:val="0"/>
      <w:marBottom w:val="0"/>
      <w:divBdr>
        <w:top w:val="none" w:sz="0" w:space="0" w:color="auto"/>
        <w:left w:val="none" w:sz="0" w:space="0" w:color="auto"/>
        <w:bottom w:val="none" w:sz="0" w:space="0" w:color="auto"/>
        <w:right w:val="none" w:sz="0" w:space="0" w:color="auto"/>
      </w:divBdr>
    </w:div>
    <w:div w:id="159279766">
      <w:bodyDiv w:val="1"/>
      <w:marLeft w:val="0"/>
      <w:marRight w:val="0"/>
      <w:marTop w:val="0"/>
      <w:marBottom w:val="0"/>
      <w:divBdr>
        <w:top w:val="none" w:sz="0" w:space="0" w:color="auto"/>
        <w:left w:val="none" w:sz="0" w:space="0" w:color="auto"/>
        <w:bottom w:val="none" w:sz="0" w:space="0" w:color="auto"/>
        <w:right w:val="none" w:sz="0" w:space="0" w:color="auto"/>
      </w:divBdr>
    </w:div>
    <w:div w:id="400566211">
      <w:bodyDiv w:val="1"/>
      <w:marLeft w:val="0"/>
      <w:marRight w:val="0"/>
      <w:marTop w:val="0"/>
      <w:marBottom w:val="0"/>
      <w:divBdr>
        <w:top w:val="none" w:sz="0" w:space="0" w:color="auto"/>
        <w:left w:val="none" w:sz="0" w:space="0" w:color="auto"/>
        <w:bottom w:val="none" w:sz="0" w:space="0" w:color="auto"/>
        <w:right w:val="none" w:sz="0" w:space="0" w:color="auto"/>
      </w:divBdr>
    </w:div>
    <w:div w:id="486941978">
      <w:bodyDiv w:val="1"/>
      <w:marLeft w:val="0"/>
      <w:marRight w:val="0"/>
      <w:marTop w:val="0"/>
      <w:marBottom w:val="0"/>
      <w:divBdr>
        <w:top w:val="none" w:sz="0" w:space="0" w:color="auto"/>
        <w:left w:val="none" w:sz="0" w:space="0" w:color="auto"/>
        <w:bottom w:val="none" w:sz="0" w:space="0" w:color="auto"/>
        <w:right w:val="none" w:sz="0" w:space="0" w:color="auto"/>
      </w:divBdr>
    </w:div>
    <w:div w:id="559903035">
      <w:bodyDiv w:val="1"/>
      <w:marLeft w:val="0"/>
      <w:marRight w:val="0"/>
      <w:marTop w:val="0"/>
      <w:marBottom w:val="0"/>
      <w:divBdr>
        <w:top w:val="none" w:sz="0" w:space="0" w:color="auto"/>
        <w:left w:val="none" w:sz="0" w:space="0" w:color="auto"/>
        <w:bottom w:val="none" w:sz="0" w:space="0" w:color="auto"/>
        <w:right w:val="none" w:sz="0" w:space="0" w:color="auto"/>
      </w:divBdr>
    </w:div>
    <w:div w:id="657342479">
      <w:bodyDiv w:val="1"/>
      <w:marLeft w:val="0"/>
      <w:marRight w:val="0"/>
      <w:marTop w:val="0"/>
      <w:marBottom w:val="0"/>
      <w:divBdr>
        <w:top w:val="none" w:sz="0" w:space="0" w:color="auto"/>
        <w:left w:val="none" w:sz="0" w:space="0" w:color="auto"/>
        <w:bottom w:val="none" w:sz="0" w:space="0" w:color="auto"/>
        <w:right w:val="none" w:sz="0" w:space="0" w:color="auto"/>
      </w:divBdr>
    </w:div>
    <w:div w:id="670566724">
      <w:bodyDiv w:val="1"/>
      <w:marLeft w:val="0"/>
      <w:marRight w:val="0"/>
      <w:marTop w:val="0"/>
      <w:marBottom w:val="0"/>
      <w:divBdr>
        <w:top w:val="none" w:sz="0" w:space="0" w:color="auto"/>
        <w:left w:val="none" w:sz="0" w:space="0" w:color="auto"/>
        <w:bottom w:val="none" w:sz="0" w:space="0" w:color="auto"/>
        <w:right w:val="none" w:sz="0" w:space="0" w:color="auto"/>
      </w:divBdr>
    </w:div>
    <w:div w:id="782503297">
      <w:bodyDiv w:val="1"/>
      <w:marLeft w:val="0"/>
      <w:marRight w:val="0"/>
      <w:marTop w:val="0"/>
      <w:marBottom w:val="0"/>
      <w:divBdr>
        <w:top w:val="none" w:sz="0" w:space="0" w:color="auto"/>
        <w:left w:val="none" w:sz="0" w:space="0" w:color="auto"/>
        <w:bottom w:val="none" w:sz="0" w:space="0" w:color="auto"/>
        <w:right w:val="none" w:sz="0" w:space="0" w:color="auto"/>
      </w:divBdr>
    </w:div>
    <w:div w:id="1027409753">
      <w:bodyDiv w:val="1"/>
      <w:marLeft w:val="0"/>
      <w:marRight w:val="0"/>
      <w:marTop w:val="0"/>
      <w:marBottom w:val="0"/>
      <w:divBdr>
        <w:top w:val="none" w:sz="0" w:space="0" w:color="auto"/>
        <w:left w:val="none" w:sz="0" w:space="0" w:color="auto"/>
        <w:bottom w:val="none" w:sz="0" w:space="0" w:color="auto"/>
        <w:right w:val="none" w:sz="0" w:space="0" w:color="auto"/>
      </w:divBdr>
    </w:div>
    <w:div w:id="1358892831">
      <w:bodyDiv w:val="1"/>
      <w:marLeft w:val="0"/>
      <w:marRight w:val="0"/>
      <w:marTop w:val="0"/>
      <w:marBottom w:val="0"/>
      <w:divBdr>
        <w:top w:val="none" w:sz="0" w:space="0" w:color="auto"/>
        <w:left w:val="none" w:sz="0" w:space="0" w:color="auto"/>
        <w:bottom w:val="none" w:sz="0" w:space="0" w:color="auto"/>
        <w:right w:val="none" w:sz="0" w:space="0" w:color="auto"/>
      </w:divBdr>
    </w:div>
    <w:div w:id="1365789219">
      <w:bodyDiv w:val="1"/>
      <w:marLeft w:val="0"/>
      <w:marRight w:val="0"/>
      <w:marTop w:val="0"/>
      <w:marBottom w:val="0"/>
      <w:divBdr>
        <w:top w:val="none" w:sz="0" w:space="0" w:color="auto"/>
        <w:left w:val="none" w:sz="0" w:space="0" w:color="auto"/>
        <w:bottom w:val="none" w:sz="0" w:space="0" w:color="auto"/>
        <w:right w:val="none" w:sz="0" w:space="0" w:color="auto"/>
      </w:divBdr>
    </w:div>
    <w:div w:id="1428500077">
      <w:bodyDiv w:val="1"/>
      <w:marLeft w:val="0"/>
      <w:marRight w:val="0"/>
      <w:marTop w:val="0"/>
      <w:marBottom w:val="0"/>
      <w:divBdr>
        <w:top w:val="none" w:sz="0" w:space="0" w:color="auto"/>
        <w:left w:val="none" w:sz="0" w:space="0" w:color="auto"/>
        <w:bottom w:val="none" w:sz="0" w:space="0" w:color="auto"/>
        <w:right w:val="none" w:sz="0" w:space="0" w:color="auto"/>
      </w:divBdr>
    </w:div>
    <w:div w:id="1491751075">
      <w:bodyDiv w:val="1"/>
      <w:marLeft w:val="0"/>
      <w:marRight w:val="0"/>
      <w:marTop w:val="0"/>
      <w:marBottom w:val="0"/>
      <w:divBdr>
        <w:top w:val="none" w:sz="0" w:space="0" w:color="auto"/>
        <w:left w:val="none" w:sz="0" w:space="0" w:color="auto"/>
        <w:bottom w:val="none" w:sz="0" w:space="0" w:color="auto"/>
        <w:right w:val="none" w:sz="0" w:space="0" w:color="auto"/>
      </w:divBdr>
    </w:div>
    <w:div w:id="1500998874">
      <w:bodyDiv w:val="1"/>
      <w:marLeft w:val="0"/>
      <w:marRight w:val="0"/>
      <w:marTop w:val="0"/>
      <w:marBottom w:val="0"/>
      <w:divBdr>
        <w:top w:val="none" w:sz="0" w:space="0" w:color="auto"/>
        <w:left w:val="none" w:sz="0" w:space="0" w:color="auto"/>
        <w:bottom w:val="none" w:sz="0" w:space="0" w:color="auto"/>
        <w:right w:val="none" w:sz="0" w:space="0" w:color="auto"/>
      </w:divBdr>
    </w:div>
    <w:div w:id="1532764563">
      <w:bodyDiv w:val="1"/>
      <w:marLeft w:val="0"/>
      <w:marRight w:val="0"/>
      <w:marTop w:val="0"/>
      <w:marBottom w:val="0"/>
      <w:divBdr>
        <w:top w:val="none" w:sz="0" w:space="0" w:color="auto"/>
        <w:left w:val="none" w:sz="0" w:space="0" w:color="auto"/>
        <w:bottom w:val="none" w:sz="0" w:space="0" w:color="auto"/>
        <w:right w:val="none" w:sz="0" w:space="0" w:color="auto"/>
      </w:divBdr>
      <w:divsChild>
        <w:div w:id="885215806">
          <w:marLeft w:val="0"/>
          <w:marRight w:val="0"/>
          <w:marTop w:val="0"/>
          <w:marBottom w:val="0"/>
          <w:divBdr>
            <w:top w:val="none" w:sz="0" w:space="0" w:color="auto"/>
            <w:left w:val="none" w:sz="0" w:space="0" w:color="auto"/>
            <w:bottom w:val="none" w:sz="0" w:space="0" w:color="auto"/>
            <w:right w:val="none" w:sz="0" w:space="0" w:color="auto"/>
          </w:divBdr>
          <w:divsChild>
            <w:div w:id="1394965167">
              <w:marLeft w:val="0"/>
              <w:marRight w:val="0"/>
              <w:marTop w:val="0"/>
              <w:marBottom w:val="0"/>
              <w:divBdr>
                <w:top w:val="none" w:sz="0" w:space="0" w:color="auto"/>
                <w:left w:val="none" w:sz="0" w:space="0" w:color="auto"/>
                <w:bottom w:val="none" w:sz="0" w:space="0" w:color="auto"/>
                <w:right w:val="none" w:sz="0" w:space="0" w:color="auto"/>
              </w:divBdr>
              <w:divsChild>
                <w:div w:id="580798358">
                  <w:marLeft w:val="0"/>
                  <w:marRight w:val="0"/>
                  <w:marTop w:val="0"/>
                  <w:marBottom w:val="0"/>
                  <w:divBdr>
                    <w:top w:val="none" w:sz="0" w:space="0" w:color="auto"/>
                    <w:left w:val="none" w:sz="0" w:space="0" w:color="auto"/>
                    <w:bottom w:val="none" w:sz="0" w:space="0" w:color="auto"/>
                    <w:right w:val="none" w:sz="0" w:space="0" w:color="auto"/>
                  </w:divBdr>
                  <w:divsChild>
                    <w:div w:id="1361128976">
                      <w:marLeft w:val="0"/>
                      <w:marRight w:val="0"/>
                      <w:marTop w:val="0"/>
                      <w:marBottom w:val="0"/>
                      <w:divBdr>
                        <w:top w:val="none" w:sz="0" w:space="0" w:color="auto"/>
                        <w:left w:val="none" w:sz="0" w:space="0" w:color="auto"/>
                        <w:bottom w:val="none" w:sz="0" w:space="0" w:color="auto"/>
                        <w:right w:val="none" w:sz="0" w:space="0" w:color="auto"/>
                      </w:divBdr>
                      <w:divsChild>
                        <w:div w:id="1146240967">
                          <w:marLeft w:val="0"/>
                          <w:marRight w:val="0"/>
                          <w:marTop w:val="0"/>
                          <w:marBottom w:val="0"/>
                          <w:divBdr>
                            <w:top w:val="none" w:sz="0" w:space="0" w:color="auto"/>
                            <w:left w:val="none" w:sz="0" w:space="0" w:color="auto"/>
                            <w:bottom w:val="none" w:sz="0" w:space="0" w:color="auto"/>
                            <w:right w:val="none" w:sz="0" w:space="0" w:color="auto"/>
                          </w:divBdr>
                          <w:divsChild>
                            <w:div w:id="1353847624">
                              <w:marLeft w:val="0"/>
                              <w:marRight w:val="0"/>
                              <w:marTop w:val="0"/>
                              <w:marBottom w:val="0"/>
                              <w:divBdr>
                                <w:top w:val="none" w:sz="0" w:space="0" w:color="auto"/>
                                <w:left w:val="none" w:sz="0" w:space="0" w:color="auto"/>
                                <w:bottom w:val="none" w:sz="0" w:space="0" w:color="auto"/>
                                <w:right w:val="none" w:sz="0" w:space="0" w:color="auto"/>
                              </w:divBdr>
                              <w:divsChild>
                                <w:div w:id="2112434470">
                                  <w:marLeft w:val="0"/>
                                  <w:marRight w:val="0"/>
                                  <w:marTop w:val="0"/>
                                  <w:marBottom w:val="0"/>
                                  <w:divBdr>
                                    <w:top w:val="none" w:sz="0" w:space="0" w:color="auto"/>
                                    <w:left w:val="none" w:sz="0" w:space="0" w:color="auto"/>
                                    <w:bottom w:val="none" w:sz="0" w:space="0" w:color="auto"/>
                                    <w:right w:val="none" w:sz="0" w:space="0" w:color="auto"/>
                                  </w:divBdr>
                                  <w:divsChild>
                                    <w:div w:id="587272513">
                                      <w:marLeft w:val="0"/>
                                      <w:marRight w:val="0"/>
                                      <w:marTop w:val="0"/>
                                      <w:marBottom w:val="0"/>
                                      <w:divBdr>
                                        <w:top w:val="none" w:sz="0" w:space="0" w:color="auto"/>
                                        <w:left w:val="none" w:sz="0" w:space="0" w:color="auto"/>
                                        <w:bottom w:val="none" w:sz="0" w:space="0" w:color="auto"/>
                                        <w:right w:val="none" w:sz="0" w:space="0" w:color="auto"/>
                                      </w:divBdr>
                                      <w:divsChild>
                                        <w:div w:id="171469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60840">
                                  <w:marLeft w:val="0"/>
                                  <w:marRight w:val="0"/>
                                  <w:marTop w:val="0"/>
                                  <w:marBottom w:val="0"/>
                                  <w:divBdr>
                                    <w:top w:val="none" w:sz="0" w:space="0" w:color="auto"/>
                                    <w:left w:val="none" w:sz="0" w:space="0" w:color="auto"/>
                                    <w:bottom w:val="none" w:sz="0" w:space="0" w:color="auto"/>
                                    <w:right w:val="none" w:sz="0" w:space="0" w:color="auto"/>
                                  </w:divBdr>
                                  <w:divsChild>
                                    <w:div w:id="55138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521084">
      <w:bodyDiv w:val="1"/>
      <w:marLeft w:val="0"/>
      <w:marRight w:val="0"/>
      <w:marTop w:val="0"/>
      <w:marBottom w:val="0"/>
      <w:divBdr>
        <w:top w:val="none" w:sz="0" w:space="0" w:color="auto"/>
        <w:left w:val="none" w:sz="0" w:space="0" w:color="auto"/>
        <w:bottom w:val="none" w:sz="0" w:space="0" w:color="auto"/>
        <w:right w:val="none" w:sz="0" w:space="0" w:color="auto"/>
      </w:divBdr>
    </w:div>
    <w:div w:id="1545407550">
      <w:bodyDiv w:val="1"/>
      <w:marLeft w:val="0"/>
      <w:marRight w:val="0"/>
      <w:marTop w:val="0"/>
      <w:marBottom w:val="0"/>
      <w:divBdr>
        <w:top w:val="none" w:sz="0" w:space="0" w:color="auto"/>
        <w:left w:val="none" w:sz="0" w:space="0" w:color="auto"/>
        <w:bottom w:val="none" w:sz="0" w:space="0" w:color="auto"/>
        <w:right w:val="none" w:sz="0" w:space="0" w:color="auto"/>
      </w:divBdr>
    </w:div>
    <w:div w:id="1627420055">
      <w:bodyDiv w:val="1"/>
      <w:marLeft w:val="0"/>
      <w:marRight w:val="0"/>
      <w:marTop w:val="0"/>
      <w:marBottom w:val="0"/>
      <w:divBdr>
        <w:top w:val="none" w:sz="0" w:space="0" w:color="auto"/>
        <w:left w:val="none" w:sz="0" w:space="0" w:color="auto"/>
        <w:bottom w:val="none" w:sz="0" w:space="0" w:color="auto"/>
        <w:right w:val="none" w:sz="0" w:space="0" w:color="auto"/>
      </w:divBdr>
    </w:div>
    <w:div w:id="1690721924">
      <w:bodyDiv w:val="1"/>
      <w:marLeft w:val="0"/>
      <w:marRight w:val="0"/>
      <w:marTop w:val="0"/>
      <w:marBottom w:val="0"/>
      <w:divBdr>
        <w:top w:val="none" w:sz="0" w:space="0" w:color="auto"/>
        <w:left w:val="none" w:sz="0" w:space="0" w:color="auto"/>
        <w:bottom w:val="none" w:sz="0" w:space="0" w:color="auto"/>
        <w:right w:val="none" w:sz="0" w:space="0" w:color="auto"/>
      </w:divBdr>
    </w:div>
    <w:div w:id="1757020575">
      <w:bodyDiv w:val="1"/>
      <w:marLeft w:val="0"/>
      <w:marRight w:val="0"/>
      <w:marTop w:val="0"/>
      <w:marBottom w:val="0"/>
      <w:divBdr>
        <w:top w:val="none" w:sz="0" w:space="0" w:color="auto"/>
        <w:left w:val="none" w:sz="0" w:space="0" w:color="auto"/>
        <w:bottom w:val="none" w:sz="0" w:space="0" w:color="auto"/>
        <w:right w:val="none" w:sz="0" w:space="0" w:color="auto"/>
      </w:divBdr>
    </w:div>
    <w:div w:id="1956328612">
      <w:bodyDiv w:val="1"/>
      <w:marLeft w:val="0"/>
      <w:marRight w:val="0"/>
      <w:marTop w:val="0"/>
      <w:marBottom w:val="0"/>
      <w:divBdr>
        <w:top w:val="none" w:sz="0" w:space="0" w:color="auto"/>
        <w:left w:val="none" w:sz="0" w:space="0" w:color="auto"/>
        <w:bottom w:val="none" w:sz="0" w:space="0" w:color="auto"/>
        <w:right w:val="none" w:sz="0" w:space="0" w:color="auto"/>
      </w:divBdr>
    </w:div>
    <w:div w:id="2038696937">
      <w:bodyDiv w:val="1"/>
      <w:marLeft w:val="0"/>
      <w:marRight w:val="0"/>
      <w:marTop w:val="0"/>
      <w:marBottom w:val="0"/>
      <w:divBdr>
        <w:top w:val="none" w:sz="0" w:space="0" w:color="auto"/>
        <w:left w:val="none" w:sz="0" w:space="0" w:color="auto"/>
        <w:bottom w:val="none" w:sz="0" w:space="0" w:color="auto"/>
        <w:right w:val="none" w:sz="0" w:space="0" w:color="auto"/>
      </w:divBdr>
    </w:div>
    <w:div w:id="2127115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br/empresas-e-negocios/pt-br/empreendedo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rtaltransparencia.gov.br/sancoes/cne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rtaldatransparencia.gov.br/cei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tce.sp.gov.br/pesquisa-relacao-apenado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89a329-b568-4eef-85cb-0b87258ac610" xsi:nil="true"/>
    <lcf76f155ced4ddcb4097134ff3c332f xmlns="6b69e0ef-d27d-470e-880f-3d6c413f2b1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4D83F27D3C7C244B4B0353FCEF2D32D" ma:contentTypeVersion="15" ma:contentTypeDescription="Crie um novo documento." ma:contentTypeScope="" ma:versionID="43e2a54cf7b57c80d160d7620147ee45">
  <xsd:schema xmlns:xsd="http://www.w3.org/2001/XMLSchema" xmlns:xs="http://www.w3.org/2001/XMLSchema" xmlns:p="http://schemas.microsoft.com/office/2006/metadata/properties" xmlns:ns2="6b69e0ef-d27d-470e-880f-3d6c413f2b1e" xmlns:ns3="8189a329-b568-4eef-85cb-0b87258ac610" targetNamespace="http://schemas.microsoft.com/office/2006/metadata/properties" ma:root="true" ma:fieldsID="0e630929a72d1102926b5e9e735a13a9" ns2:_="" ns3:_="">
    <xsd:import namespace="6b69e0ef-d27d-470e-880f-3d6c413f2b1e"/>
    <xsd:import namespace="8189a329-b568-4eef-85cb-0b87258ac6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9e0ef-d27d-470e-880f-3d6c413f2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89a329-b568-4eef-85cb-0b87258ac610"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5f680dce-b0e5-4f06-af57-ad262665e993}" ma:internalName="TaxCatchAll" ma:showField="CatchAllData" ma:web="8189a329-b568-4eef-85cb-0b87258ac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25D48-29B2-4350-B619-B27B0D37DA51}">
  <ds:schemaRefs>
    <ds:schemaRef ds:uri="http://schemas.microsoft.com/office/2006/metadata/properties"/>
    <ds:schemaRef ds:uri="http://schemas.microsoft.com/office/infopath/2007/PartnerControls"/>
    <ds:schemaRef ds:uri="8189a329-b568-4eef-85cb-0b87258ac610"/>
    <ds:schemaRef ds:uri="6b69e0ef-d27d-470e-880f-3d6c413f2b1e"/>
  </ds:schemaRefs>
</ds:datastoreItem>
</file>

<file path=customXml/itemProps2.xml><?xml version="1.0" encoding="utf-8"?>
<ds:datastoreItem xmlns:ds="http://schemas.openxmlformats.org/officeDocument/2006/customXml" ds:itemID="{B8ABCAD2-82E5-4C5E-84C8-576661F96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9e0ef-d27d-470e-880f-3d6c413f2b1e"/>
    <ds:schemaRef ds:uri="8189a329-b568-4eef-85cb-0b87258ac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E97356-C2C5-47A9-921B-354197557B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19</Pages>
  <Words>4955</Words>
  <Characters>26762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dc:creator>
  <cp:keywords/>
  <dc:description/>
  <cp:lastModifiedBy>Paula</cp:lastModifiedBy>
  <cp:revision>157</cp:revision>
  <dcterms:created xsi:type="dcterms:W3CDTF">2025-02-11T12:31:00Z</dcterms:created>
  <dcterms:modified xsi:type="dcterms:W3CDTF">2025-05-05T16:50:00Z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0x01010044D83F27D3C7C244B4B0353FCEF2D32D</vt:lpwstr>
  </property>
  <property fmtid="{D5CDD505-2E9C-101B-9397-08002B2CF9AE}" pid="3" name="MediaServiceImageTags">
    <vt:lpwstr/>
  </property>
</Properties>
</file>