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77334" w14:textId="77777777" w:rsidR="008A09EF" w:rsidRPr="00702CD9" w:rsidRDefault="008A09EF" w:rsidP="00702CD9">
      <w:pPr>
        <w:pStyle w:val="Textbody"/>
        <w:tabs>
          <w:tab w:val="left" w:pos="800"/>
          <w:tab w:val="right" w:leader="dot" w:pos="9629"/>
        </w:tabs>
        <w:spacing w:line="360" w:lineRule="auto"/>
        <w:rPr>
          <w:rFonts w:eastAsia="MS Mincho" w:cs="Times New Roman"/>
          <w:b/>
          <w:bCs/>
          <w:lang w:eastAsia="ar-SA"/>
        </w:rPr>
      </w:pPr>
    </w:p>
    <w:p w14:paraId="6124AEBE" w14:textId="77777777" w:rsidR="00C2310C" w:rsidRPr="00C2310C" w:rsidRDefault="00C2310C" w:rsidP="00C2310C">
      <w:pPr>
        <w:pStyle w:val="Textbody"/>
        <w:spacing w:before="240" w:after="200"/>
        <w:jc w:val="center"/>
        <w:rPr>
          <w:rFonts w:eastAsia="MS Mincho" w:cs="Times New Roman"/>
          <w:b/>
          <w:bCs/>
          <w:sz w:val="52"/>
          <w:lang w:eastAsia="ar-SA"/>
        </w:rPr>
      </w:pPr>
      <w:r w:rsidRPr="00C2310C">
        <w:rPr>
          <w:rFonts w:eastAsia="MS Mincho" w:cs="Times New Roman"/>
          <w:b/>
          <w:bCs/>
          <w:sz w:val="52"/>
          <w:lang w:eastAsia="ar-SA"/>
        </w:rPr>
        <w:t>TERMO DE REFERÊNCIA</w:t>
      </w:r>
    </w:p>
    <w:p w14:paraId="68F97753" w14:textId="77777777" w:rsidR="008A09EF" w:rsidRPr="00702CD9" w:rsidRDefault="008A09EF">
      <w:pPr>
        <w:pStyle w:val="Textbody"/>
        <w:spacing w:before="240" w:after="200" w:line="360" w:lineRule="auto"/>
        <w:jc w:val="center"/>
        <w:rPr>
          <w:rFonts w:cs="Times New Roman"/>
          <w:b/>
          <w:sz w:val="32"/>
          <w:szCs w:val="32"/>
        </w:rPr>
      </w:pPr>
    </w:p>
    <w:p w14:paraId="45638B5C" w14:textId="6FBB17C5" w:rsidR="008A09EF" w:rsidRPr="00702CD9" w:rsidRDefault="00204556">
      <w:pPr>
        <w:pStyle w:val="Textbody"/>
        <w:spacing w:before="240" w:after="200" w:line="360" w:lineRule="auto"/>
        <w:jc w:val="center"/>
        <w:rPr>
          <w:rFonts w:cs="Times New Roman"/>
          <w:color w:val="000000" w:themeColor="text1"/>
          <w:sz w:val="32"/>
          <w:szCs w:val="32"/>
        </w:rPr>
      </w:pPr>
      <w:r w:rsidRPr="00702CD9">
        <w:rPr>
          <w:rFonts w:cs="Times New Roman"/>
          <w:b/>
          <w:color w:val="000000" w:themeColor="text1"/>
          <w:sz w:val="32"/>
          <w:szCs w:val="32"/>
        </w:rPr>
        <w:t xml:space="preserve">Processo Administrativo nº </w:t>
      </w:r>
      <w:r w:rsidR="003A7E9F">
        <w:rPr>
          <w:rFonts w:cs="Times New Roman"/>
          <w:b/>
          <w:color w:val="000000" w:themeColor="text1"/>
          <w:sz w:val="32"/>
          <w:szCs w:val="32"/>
        </w:rPr>
        <w:t>31</w:t>
      </w:r>
      <w:r w:rsidR="00702CD9" w:rsidRPr="00702CD9">
        <w:rPr>
          <w:rFonts w:cs="Times New Roman"/>
          <w:b/>
          <w:color w:val="000000" w:themeColor="text1"/>
          <w:sz w:val="32"/>
          <w:szCs w:val="32"/>
        </w:rPr>
        <w:t>/2025</w:t>
      </w:r>
    </w:p>
    <w:p w14:paraId="16E62AF5" w14:textId="785CE7BE" w:rsidR="008A09EF" w:rsidRDefault="008A09EF">
      <w:pPr>
        <w:pStyle w:val="Textbody"/>
        <w:spacing w:after="0"/>
        <w:jc w:val="center"/>
        <w:rPr>
          <w:rFonts w:cs="Times New Roman"/>
        </w:rPr>
      </w:pPr>
    </w:p>
    <w:p w14:paraId="1F334967" w14:textId="77777777" w:rsidR="001C6CB3" w:rsidRPr="00702CD9" w:rsidRDefault="001C6CB3">
      <w:pPr>
        <w:pStyle w:val="Textbody"/>
        <w:spacing w:after="0"/>
        <w:jc w:val="center"/>
        <w:rPr>
          <w:rFonts w:cs="Times New Roman"/>
        </w:rPr>
      </w:pPr>
    </w:p>
    <w:p w14:paraId="170AA703" w14:textId="77777777" w:rsidR="008A09EF" w:rsidRPr="00702CD9" w:rsidRDefault="008A09EF">
      <w:pPr>
        <w:pStyle w:val="Textbody"/>
        <w:spacing w:after="0"/>
        <w:jc w:val="center"/>
        <w:rPr>
          <w:rFonts w:cs="Times New Roman"/>
        </w:rPr>
      </w:pPr>
    </w:p>
    <w:p w14:paraId="0EB5E5CD" w14:textId="77777777" w:rsidR="008A09EF" w:rsidRPr="00702CD9" w:rsidRDefault="008A09EF">
      <w:pPr>
        <w:pStyle w:val="Textbody"/>
        <w:spacing w:after="0"/>
        <w:jc w:val="center"/>
        <w:rPr>
          <w:rFonts w:cs="Times New Roman"/>
        </w:rPr>
      </w:pPr>
    </w:p>
    <w:p w14:paraId="733D966D" w14:textId="77777777" w:rsidR="008A09EF" w:rsidRPr="00702CD9" w:rsidRDefault="008A09EF">
      <w:pPr>
        <w:pStyle w:val="Textbody"/>
        <w:spacing w:after="0"/>
        <w:jc w:val="center"/>
        <w:rPr>
          <w:rFonts w:cs="Times New Roman"/>
        </w:rPr>
      </w:pPr>
    </w:p>
    <w:p w14:paraId="1CC0D334" w14:textId="77777777" w:rsidR="008A09EF" w:rsidRPr="00702CD9" w:rsidRDefault="008A09EF">
      <w:pPr>
        <w:pStyle w:val="Textbody"/>
        <w:spacing w:after="0"/>
        <w:jc w:val="center"/>
        <w:rPr>
          <w:rFonts w:cs="Times New Roman"/>
        </w:rPr>
      </w:pPr>
    </w:p>
    <w:p w14:paraId="74536195" w14:textId="58230DCD" w:rsidR="004957EA" w:rsidRPr="006C3C7E" w:rsidRDefault="004957EA" w:rsidP="001C6CB3">
      <w:pPr>
        <w:jc w:val="center"/>
        <w:rPr>
          <w:b/>
          <w:iCs/>
          <w:sz w:val="36"/>
          <w:szCs w:val="36"/>
        </w:rPr>
      </w:pPr>
      <w:r w:rsidRPr="001C5947">
        <w:rPr>
          <w:b/>
          <w:iCs/>
          <w:sz w:val="36"/>
          <w:szCs w:val="36"/>
        </w:rPr>
        <w:t>“</w:t>
      </w:r>
      <w:r w:rsidR="001C6CB3" w:rsidRPr="001C6CB3">
        <w:rPr>
          <w:b/>
          <w:iCs/>
          <w:sz w:val="36"/>
          <w:szCs w:val="36"/>
        </w:rPr>
        <w:t>AQUISIÇÃO DE GÊNEROS ALIMENTÍCIOS PARA DIVERSOS SETORES DO MUNICÍPIO DE INÚBIA PAULISTA</w:t>
      </w:r>
      <w:r w:rsidRPr="001C6CB3">
        <w:rPr>
          <w:b/>
          <w:iCs/>
          <w:sz w:val="36"/>
          <w:szCs w:val="36"/>
        </w:rPr>
        <w:t>”</w:t>
      </w:r>
    </w:p>
    <w:p w14:paraId="5B497CDB" w14:textId="606397C2" w:rsidR="0088024B" w:rsidRPr="0088024B" w:rsidRDefault="0088024B" w:rsidP="0088024B">
      <w:pPr>
        <w:pStyle w:val="Textbody"/>
        <w:jc w:val="both"/>
        <w:rPr>
          <w:rFonts w:cs="Times New Roman"/>
          <w:iCs/>
          <w:color w:val="000000" w:themeColor="text1"/>
          <w:sz w:val="52"/>
          <w:szCs w:val="52"/>
        </w:rPr>
      </w:pPr>
    </w:p>
    <w:p w14:paraId="5D2F55E8" w14:textId="77777777" w:rsidR="008A09EF" w:rsidRPr="00702CD9" w:rsidRDefault="008A09EF">
      <w:pPr>
        <w:pStyle w:val="Textbody"/>
        <w:spacing w:after="0"/>
        <w:rPr>
          <w:rFonts w:cs="Times New Roman"/>
        </w:rPr>
      </w:pPr>
    </w:p>
    <w:p w14:paraId="7BFF88EF" w14:textId="77777777" w:rsidR="008A09EF" w:rsidRPr="00702CD9" w:rsidRDefault="008A09EF">
      <w:pPr>
        <w:pStyle w:val="Textbody"/>
        <w:spacing w:after="0"/>
        <w:rPr>
          <w:rFonts w:cs="Times New Roman"/>
        </w:rPr>
      </w:pPr>
    </w:p>
    <w:p w14:paraId="153528FF" w14:textId="77777777" w:rsidR="008A09EF" w:rsidRPr="00702CD9" w:rsidRDefault="008A09EF">
      <w:pPr>
        <w:pStyle w:val="Textbody"/>
        <w:spacing w:after="0"/>
        <w:rPr>
          <w:rFonts w:cs="Times New Roman"/>
        </w:rPr>
      </w:pPr>
    </w:p>
    <w:p w14:paraId="33726EF7" w14:textId="77777777" w:rsidR="008A09EF" w:rsidRPr="00702CD9" w:rsidRDefault="008A09EF">
      <w:pPr>
        <w:pStyle w:val="Textbody"/>
        <w:spacing w:after="0"/>
        <w:rPr>
          <w:rFonts w:cs="Times New Roman"/>
        </w:rPr>
      </w:pPr>
    </w:p>
    <w:p w14:paraId="4817D9A3" w14:textId="77777777" w:rsidR="008A09EF" w:rsidRPr="00702CD9" w:rsidRDefault="008A09EF">
      <w:pPr>
        <w:pStyle w:val="Textbody"/>
        <w:spacing w:after="0"/>
        <w:rPr>
          <w:rFonts w:cs="Times New Roman"/>
        </w:rPr>
      </w:pPr>
    </w:p>
    <w:p w14:paraId="56052F3C" w14:textId="77777777" w:rsidR="008A09EF" w:rsidRPr="00702CD9" w:rsidRDefault="008A09EF">
      <w:pPr>
        <w:pStyle w:val="Textbody"/>
        <w:spacing w:after="0"/>
        <w:rPr>
          <w:rFonts w:cs="Times New Roman"/>
        </w:rPr>
      </w:pPr>
    </w:p>
    <w:p w14:paraId="1FF1F5A7" w14:textId="48E66AF2" w:rsidR="008A09EF" w:rsidRDefault="008A09EF">
      <w:pPr>
        <w:pStyle w:val="Textbody"/>
        <w:spacing w:after="0"/>
        <w:rPr>
          <w:rFonts w:cs="Times New Roman"/>
        </w:rPr>
      </w:pPr>
    </w:p>
    <w:p w14:paraId="4AA1AF6A" w14:textId="6ACDE409" w:rsidR="004957EA" w:rsidRDefault="004957EA">
      <w:pPr>
        <w:pStyle w:val="Textbody"/>
        <w:spacing w:after="0"/>
        <w:rPr>
          <w:rFonts w:cs="Times New Roman"/>
        </w:rPr>
      </w:pPr>
    </w:p>
    <w:p w14:paraId="77B21A70" w14:textId="77777777" w:rsidR="004957EA" w:rsidRPr="00702CD9" w:rsidRDefault="004957EA">
      <w:pPr>
        <w:pStyle w:val="Textbody"/>
        <w:spacing w:after="0"/>
        <w:rPr>
          <w:rFonts w:cs="Times New Roman"/>
        </w:rPr>
      </w:pPr>
    </w:p>
    <w:p w14:paraId="2069CDE1" w14:textId="77777777" w:rsidR="008A09EF" w:rsidRPr="00702CD9" w:rsidRDefault="008A09EF">
      <w:pPr>
        <w:pStyle w:val="Textbody"/>
        <w:spacing w:after="0"/>
        <w:rPr>
          <w:rFonts w:cs="Times New Roman"/>
        </w:rPr>
      </w:pPr>
    </w:p>
    <w:p w14:paraId="160BEBC9" w14:textId="77777777" w:rsidR="008A09EF" w:rsidRPr="00702CD9" w:rsidRDefault="008A09EF">
      <w:pPr>
        <w:pStyle w:val="Textbody"/>
        <w:spacing w:after="0"/>
        <w:rPr>
          <w:rFonts w:cs="Times New Roman"/>
        </w:rPr>
      </w:pPr>
    </w:p>
    <w:p w14:paraId="46781E04" w14:textId="77777777" w:rsidR="008A09EF" w:rsidRPr="00702CD9" w:rsidRDefault="008A09EF">
      <w:pPr>
        <w:pStyle w:val="Textbody"/>
        <w:spacing w:after="0"/>
        <w:rPr>
          <w:rFonts w:cs="Times New Roman"/>
        </w:rPr>
      </w:pPr>
    </w:p>
    <w:p w14:paraId="09244D28" w14:textId="715B8967" w:rsidR="008A09EF" w:rsidRPr="00702CD9" w:rsidRDefault="00702CD9">
      <w:pPr>
        <w:pStyle w:val="Textbody"/>
        <w:spacing w:before="120" w:after="200"/>
        <w:jc w:val="center"/>
        <w:rPr>
          <w:rFonts w:cs="Times New Roman"/>
          <w:color w:val="000000" w:themeColor="text1"/>
        </w:rPr>
      </w:pPr>
      <w:r w:rsidRPr="00702CD9">
        <w:rPr>
          <w:rFonts w:cs="Times New Roman"/>
          <w:color w:val="000000" w:themeColor="text1"/>
        </w:rPr>
        <w:t>Inúbia Paulista,</w:t>
      </w:r>
      <w:r w:rsidR="00204556" w:rsidRPr="00702CD9">
        <w:rPr>
          <w:rFonts w:cs="Times New Roman"/>
          <w:color w:val="000000" w:themeColor="text1"/>
        </w:rPr>
        <w:t xml:space="preserve"> </w:t>
      </w:r>
      <w:r w:rsidR="003A7E9F">
        <w:rPr>
          <w:rFonts w:cs="Times New Roman"/>
          <w:color w:val="000000" w:themeColor="text1"/>
        </w:rPr>
        <w:t>14</w:t>
      </w:r>
      <w:r w:rsidR="00C96F15">
        <w:rPr>
          <w:rFonts w:cs="Times New Roman"/>
          <w:color w:val="000000" w:themeColor="text1"/>
        </w:rPr>
        <w:t xml:space="preserve"> de </w:t>
      </w:r>
      <w:r w:rsidR="003A7E9F">
        <w:rPr>
          <w:rFonts w:cs="Times New Roman"/>
          <w:color w:val="000000" w:themeColor="text1"/>
        </w:rPr>
        <w:t>março</w:t>
      </w:r>
      <w:r w:rsidR="00204556" w:rsidRPr="00702CD9">
        <w:rPr>
          <w:rFonts w:cs="Times New Roman"/>
          <w:color w:val="000000" w:themeColor="text1"/>
        </w:rPr>
        <w:t xml:space="preserve"> de </w:t>
      </w:r>
      <w:r w:rsidRPr="00702CD9">
        <w:rPr>
          <w:rFonts w:cs="Times New Roman"/>
          <w:color w:val="000000" w:themeColor="text1"/>
        </w:rPr>
        <w:t>2025</w:t>
      </w:r>
    </w:p>
    <w:p w14:paraId="16A834BB" w14:textId="77120D09" w:rsidR="008A09EF" w:rsidRPr="00702CD9" w:rsidRDefault="00C2310C">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Pr>
          <w:rFonts w:eastAsia="Times New Roman" w:cs="Times New Roman"/>
          <w:b/>
          <w:bCs/>
        </w:rPr>
        <w:lastRenderedPageBreak/>
        <w:t>TERMO DE REFERÊNCIA</w:t>
      </w:r>
      <w:r w:rsidR="00204556" w:rsidRPr="00702CD9">
        <w:rPr>
          <w:rFonts w:eastAsia="Times New Roman" w:cs="Times New Roman"/>
          <w:b/>
          <w:bCs/>
        </w:rPr>
        <w:t xml:space="preserve">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14BBE63E" w14:textId="3899E625" w:rsidR="008A09EF" w:rsidRPr="00702CD9" w:rsidRDefault="00702CD9" w:rsidP="00B30A70">
      <w:pPr>
        <w:rPr>
          <w:rFonts w:cs="Times New Roman"/>
          <w:b/>
          <w:bCs/>
          <w:color w:val="000000" w:themeColor="text1"/>
          <w:lang w:eastAsia="zh-CN"/>
        </w:rPr>
      </w:pPr>
      <w:r w:rsidRPr="00702CD9">
        <w:rPr>
          <w:rFonts w:cs="Times New Roman"/>
          <w:b/>
          <w:bCs/>
          <w:color w:val="000000" w:themeColor="text1"/>
          <w:lang w:eastAsia="zh-CN"/>
        </w:rPr>
        <w:t xml:space="preserve">PORCESSO ADMINISTRATIVO Nº </w:t>
      </w:r>
      <w:r w:rsidR="003A7E9F">
        <w:rPr>
          <w:rFonts w:cs="Times New Roman"/>
          <w:b/>
          <w:bCs/>
          <w:color w:val="000000" w:themeColor="text1"/>
          <w:lang w:eastAsia="zh-CN"/>
        </w:rPr>
        <w:t>31</w:t>
      </w:r>
      <w:r w:rsidRPr="00702CD9">
        <w:rPr>
          <w:rFonts w:cs="Times New Roman"/>
          <w:b/>
          <w:bCs/>
          <w:color w:val="000000" w:themeColor="text1"/>
          <w:lang w:eastAsia="zh-CN"/>
        </w:rPr>
        <w:t>/2025</w:t>
      </w:r>
    </w:p>
    <w:p w14:paraId="5C031639" w14:textId="77777777" w:rsidR="00C2310C" w:rsidRDefault="00C2310C" w:rsidP="00C2310C">
      <w:pPr>
        <w:jc w:val="both"/>
        <w:rPr>
          <w:rFonts w:cs="Times New Roman"/>
          <w:b/>
          <w:bCs/>
          <w:color w:val="000000" w:themeColor="text1"/>
          <w:lang w:eastAsia="zh-CN"/>
        </w:rPr>
      </w:pPr>
    </w:p>
    <w:p w14:paraId="6AB864C5" w14:textId="1F9A8A7F" w:rsidR="004957EA" w:rsidRPr="004957EA" w:rsidRDefault="00702CD9" w:rsidP="004957EA">
      <w:pPr>
        <w:jc w:val="both"/>
        <w:rPr>
          <w:b/>
          <w:iCs/>
        </w:rPr>
      </w:pPr>
      <w:r w:rsidRPr="00702CD9">
        <w:rPr>
          <w:rFonts w:cs="Times New Roman"/>
          <w:b/>
          <w:bCs/>
          <w:color w:val="000000" w:themeColor="text1"/>
          <w:lang w:eastAsia="zh-CN"/>
        </w:rPr>
        <w:t>OBJETO:</w:t>
      </w:r>
      <w:r w:rsidRPr="00702CD9">
        <w:rPr>
          <w:rFonts w:cs="Times New Roman"/>
          <w:color w:val="000000" w:themeColor="text1"/>
          <w:lang w:eastAsia="zh-CN"/>
        </w:rPr>
        <w:t xml:space="preserve"> </w:t>
      </w:r>
      <w:r w:rsidR="004957EA" w:rsidRPr="004957EA">
        <w:rPr>
          <w:b/>
          <w:iCs/>
        </w:rPr>
        <w:t>“</w:t>
      </w:r>
      <w:r w:rsidR="001C6CB3" w:rsidRPr="001C6CB3">
        <w:rPr>
          <w:b/>
          <w:iCs/>
        </w:rPr>
        <w:t>AQUISIÇÃO DE GÊNEROS ALIMENTÍCIOS PARA DIVERSOS SETORES DO MUNICÍPIO DE INÚBIA PAULISTA</w:t>
      </w:r>
      <w:r w:rsidR="004957EA" w:rsidRPr="001C6CB3">
        <w:rPr>
          <w:b/>
          <w:iCs/>
        </w:rPr>
        <w:t>”</w:t>
      </w:r>
      <w:r w:rsidR="004957EA" w:rsidRPr="004957EA">
        <w:rPr>
          <w:b/>
          <w:iCs/>
        </w:rPr>
        <w:t>.</w:t>
      </w:r>
    </w:p>
    <w:p w14:paraId="23FA0CCC" w14:textId="45297C6C" w:rsidR="0088024B" w:rsidRPr="0088024B" w:rsidRDefault="0088024B" w:rsidP="0088024B">
      <w:pPr>
        <w:jc w:val="both"/>
        <w:rPr>
          <w:rFonts w:cs="Times New Roman"/>
          <w:b/>
          <w:bCs/>
          <w:iCs/>
          <w:color w:val="000000" w:themeColor="text1"/>
          <w:u w:val="single"/>
        </w:rPr>
      </w:pPr>
    </w:p>
    <w:p w14:paraId="52471453" w14:textId="16C8975D" w:rsidR="008A09EF" w:rsidRDefault="008A09EF" w:rsidP="00702CD9">
      <w:pPr>
        <w:rPr>
          <w:rFonts w:cs="Times New Roman"/>
          <w:color w:val="000000" w:themeColor="text1"/>
          <w:lang w:eastAsia="zh-C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E38B73" w14:textId="79E1DFDF" w:rsidR="008A09EF" w:rsidRPr="00702CD9" w:rsidRDefault="004957EA" w:rsidP="00C2380E">
            <w:pPr>
              <w:pStyle w:val="PargrafodaLista"/>
              <w:numPr>
                <w:ilvl w:val="0"/>
                <w:numId w:val="5"/>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Pr>
                <w:rFonts w:cs="Times New Roman"/>
                <w:b/>
                <w:bCs/>
              </w:rPr>
              <w:t>C</w:t>
            </w:r>
            <w:r w:rsidR="00C2310C" w:rsidRPr="00C2310C">
              <w:rPr>
                <w:rFonts w:cs="Times New Roman"/>
                <w:b/>
                <w:bCs/>
              </w:rPr>
              <w:t>ONDIÇÕES GERAIS DA CONTRATAÇÃO (art. 6º, XXIII, “a” e “i” da Lei n.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2E414097" w14:textId="0BCDCDAF" w:rsidR="00C2310C" w:rsidRPr="004957EA" w:rsidRDefault="004957EA" w:rsidP="004957EA">
            <w:pPr>
              <w:jc w:val="both"/>
              <w:rPr>
                <w:b/>
                <w:iCs/>
                <w:sz w:val="22"/>
                <w:szCs w:val="22"/>
              </w:rPr>
            </w:pPr>
            <w:r w:rsidRPr="004957EA">
              <w:rPr>
                <w:b/>
                <w:iCs/>
                <w:sz w:val="22"/>
                <w:szCs w:val="22"/>
                <w:u w:val="single"/>
              </w:rPr>
              <w:t>“</w:t>
            </w:r>
            <w:r w:rsidR="00AD004D" w:rsidRPr="00AD004D">
              <w:rPr>
                <w:b/>
                <w:iCs/>
                <w:sz w:val="22"/>
                <w:szCs w:val="22"/>
                <w:u w:val="single"/>
              </w:rPr>
              <w:t>AQUISIÇÃO DE GÊNEROS ALIMENTÍCIOS PARA DIVERSOS SETORES DO MUNICÍPIO DE INÚBIA PAULISTA</w:t>
            </w:r>
            <w:r w:rsidRPr="004957EA">
              <w:rPr>
                <w:b/>
                <w:iCs/>
                <w:sz w:val="22"/>
                <w:szCs w:val="22"/>
                <w:u w:val="single"/>
              </w:rPr>
              <w:t>”</w:t>
            </w:r>
            <w:r w:rsidR="0088024B" w:rsidRPr="004957EA">
              <w:rPr>
                <w:rFonts w:eastAsia="Calibri" w:cs="Times New Roman"/>
                <w:b/>
                <w:bCs/>
                <w:iCs/>
                <w:kern w:val="0"/>
                <w:sz w:val="22"/>
                <w:szCs w:val="22"/>
                <w:u w:val="single"/>
                <w:lang w:val="pt-PT" w:eastAsia="en-US" w:bidi="ar-SA"/>
              </w:rPr>
              <w:t>,</w:t>
            </w:r>
            <w:r>
              <w:rPr>
                <w:rFonts w:eastAsia="Calibri" w:cs="Times New Roman"/>
                <w:b/>
                <w:bCs/>
                <w:iCs/>
                <w:kern w:val="0"/>
                <w:sz w:val="22"/>
                <w:szCs w:val="22"/>
                <w:u w:val="single"/>
                <w:lang w:val="pt-PT" w:eastAsia="en-US" w:bidi="ar-SA"/>
              </w:rPr>
              <w:t xml:space="preserve"> </w:t>
            </w:r>
            <w:r w:rsidR="00C2310C" w:rsidRPr="004957EA">
              <w:rPr>
                <w:rFonts w:eastAsia="Calibri" w:cs="Times New Roman"/>
                <w:kern w:val="0"/>
                <w:sz w:val="22"/>
                <w:szCs w:val="22"/>
                <w:lang w:eastAsia="en-US" w:bidi="ar-SA"/>
              </w:rPr>
              <w:t>conforme condições e exigências estabelecidas neste instrumento.</w:t>
            </w:r>
          </w:p>
          <w:p w14:paraId="287ED8F5" w14:textId="73C5F056" w:rsidR="0088024B" w:rsidRDefault="0088024B" w:rsidP="00C2380E">
            <w:pPr>
              <w:pStyle w:val="PargrafodaLista"/>
              <w:widowControl/>
              <w:numPr>
                <w:ilvl w:val="1"/>
                <w:numId w:val="3"/>
              </w:numPr>
              <w:suppressAutoHyphens w:val="0"/>
              <w:autoSpaceDN/>
              <w:spacing w:line="360" w:lineRule="auto"/>
              <w:jc w:val="both"/>
              <w:textAlignment w:val="auto"/>
              <w:rPr>
                <w:rFonts w:eastAsia="Calibri" w:cs="Times New Roman"/>
                <w:kern w:val="0"/>
                <w:sz w:val="22"/>
                <w:szCs w:val="22"/>
                <w:lang w:eastAsia="en-US" w:bidi="ar-SA"/>
              </w:rPr>
            </w:pPr>
            <w:r>
              <w:rPr>
                <w:rFonts w:eastAsia="Calibri" w:cs="Times New Roman"/>
                <w:kern w:val="0"/>
                <w:sz w:val="22"/>
                <w:szCs w:val="22"/>
                <w:lang w:eastAsia="en-US" w:bidi="ar-SA"/>
              </w:rPr>
              <w:t>Segue tabela abaixo com valores unitários e total médio:</w:t>
            </w:r>
          </w:p>
          <w:p w14:paraId="0BA214B9" w14:textId="77777777" w:rsidR="004957EA" w:rsidRDefault="004957EA" w:rsidP="00FB5F6A">
            <w:pPr>
              <w:pStyle w:val="PargrafodaLista"/>
              <w:widowControl/>
              <w:suppressAutoHyphens w:val="0"/>
              <w:autoSpaceDN/>
              <w:spacing w:line="360" w:lineRule="auto"/>
              <w:ind w:left="705"/>
              <w:jc w:val="both"/>
              <w:textAlignment w:val="auto"/>
              <w:rPr>
                <w:rFonts w:eastAsia="Calibri" w:cs="Times New Roman"/>
                <w:kern w:val="0"/>
                <w:sz w:val="22"/>
                <w:szCs w:val="22"/>
                <w:lang w:eastAsia="en-US" w:bidi="ar-SA"/>
              </w:rPr>
            </w:pP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850"/>
              <w:gridCol w:w="2977"/>
              <w:gridCol w:w="1276"/>
              <w:gridCol w:w="1417"/>
              <w:gridCol w:w="1418"/>
            </w:tblGrid>
            <w:tr w:rsidR="006C52B6" w:rsidRPr="007C364A" w14:paraId="799B3C39" w14:textId="561A4761" w:rsidTr="006C52B6">
              <w:trPr>
                <w:trHeight w:val="197"/>
              </w:trPr>
              <w:tc>
                <w:tcPr>
                  <w:tcW w:w="786" w:type="dxa"/>
                  <w:shd w:val="clear" w:color="auto" w:fill="F7CAAC"/>
                </w:tcPr>
                <w:p w14:paraId="2BC9C398" w14:textId="77777777" w:rsidR="006C52B6" w:rsidRPr="007C364A" w:rsidRDefault="006C52B6" w:rsidP="00EB501D">
                  <w:pPr>
                    <w:rPr>
                      <w:rFonts w:eastAsia="Times New Roman"/>
                      <w:b/>
                      <w:bCs/>
                      <w:sz w:val="20"/>
                      <w:szCs w:val="20"/>
                    </w:rPr>
                  </w:pPr>
                  <w:r w:rsidRPr="007C364A">
                    <w:rPr>
                      <w:rFonts w:eastAsia="Times New Roman"/>
                      <w:b/>
                      <w:bCs/>
                      <w:sz w:val="20"/>
                      <w:szCs w:val="20"/>
                    </w:rPr>
                    <w:t>ITEM</w:t>
                  </w:r>
                </w:p>
              </w:tc>
              <w:tc>
                <w:tcPr>
                  <w:tcW w:w="850" w:type="dxa"/>
                  <w:shd w:val="clear" w:color="auto" w:fill="F7CAAC"/>
                </w:tcPr>
                <w:p w14:paraId="7661725C" w14:textId="77777777" w:rsidR="006C52B6" w:rsidRPr="007C364A" w:rsidRDefault="006C52B6" w:rsidP="00EB501D">
                  <w:pPr>
                    <w:jc w:val="center"/>
                    <w:rPr>
                      <w:rFonts w:eastAsia="Times New Roman"/>
                      <w:b/>
                      <w:bCs/>
                      <w:sz w:val="20"/>
                      <w:szCs w:val="20"/>
                    </w:rPr>
                  </w:pPr>
                  <w:r w:rsidRPr="007C364A">
                    <w:rPr>
                      <w:rFonts w:eastAsia="Times New Roman"/>
                      <w:b/>
                      <w:bCs/>
                      <w:sz w:val="20"/>
                      <w:szCs w:val="20"/>
                    </w:rPr>
                    <w:t>QTDE</w:t>
                  </w:r>
                </w:p>
              </w:tc>
              <w:tc>
                <w:tcPr>
                  <w:tcW w:w="2977" w:type="dxa"/>
                  <w:shd w:val="clear" w:color="auto" w:fill="F7CAAC"/>
                </w:tcPr>
                <w:p w14:paraId="136D32F4" w14:textId="77777777" w:rsidR="006C52B6" w:rsidRPr="007C364A" w:rsidRDefault="006C52B6" w:rsidP="00EB501D">
                  <w:pPr>
                    <w:jc w:val="center"/>
                    <w:rPr>
                      <w:rFonts w:eastAsia="Times New Roman"/>
                      <w:b/>
                      <w:bCs/>
                      <w:sz w:val="20"/>
                      <w:szCs w:val="20"/>
                    </w:rPr>
                  </w:pPr>
                  <w:r w:rsidRPr="007C364A">
                    <w:rPr>
                      <w:rFonts w:eastAsia="Times New Roman"/>
                      <w:b/>
                      <w:bCs/>
                      <w:sz w:val="20"/>
                      <w:szCs w:val="20"/>
                    </w:rPr>
                    <w:t>DESCRIÇÃO</w:t>
                  </w:r>
                </w:p>
              </w:tc>
              <w:tc>
                <w:tcPr>
                  <w:tcW w:w="1276" w:type="dxa"/>
                  <w:shd w:val="clear" w:color="auto" w:fill="F7CAAC"/>
                </w:tcPr>
                <w:p w14:paraId="5F48741C" w14:textId="77777777" w:rsidR="006C52B6" w:rsidRPr="007C364A" w:rsidRDefault="006C52B6" w:rsidP="00EB501D">
                  <w:pPr>
                    <w:rPr>
                      <w:rFonts w:eastAsia="Times New Roman"/>
                      <w:b/>
                      <w:bCs/>
                      <w:sz w:val="20"/>
                      <w:szCs w:val="20"/>
                    </w:rPr>
                  </w:pPr>
                  <w:r w:rsidRPr="007C364A">
                    <w:rPr>
                      <w:rFonts w:eastAsia="Times New Roman"/>
                      <w:b/>
                      <w:bCs/>
                      <w:sz w:val="20"/>
                      <w:szCs w:val="20"/>
                    </w:rPr>
                    <w:t>UNIDADE</w:t>
                  </w:r>
                </w:p>
              </w:tc>
              <w:tc>
                <w:tcPr>
                  <w:tcW w:w="1417" w:type="dxa"/>
                  <w:shd w:val="clear" w:color="auto" w:fill="F7CAAC"/>
                </w:tcPr>
                <w:p w14:paraId="50B03278" w14:textId="3B65C547" w:rsidR="006C52B6" w:rsidRPr="007C364A" w:rsidRDefault="006C52B6" w:rsidP="006537DF">
                  <w:pPr>
                    <w:jc w:val="center"/>
                    <w:rPr>
                      <w:rFonts w:eastAsia="Times New Roman"/>
                      <w:b/>
                      <w:bCs/>
                      <w:sz w:val="20"/>
                      <w:szCs w:val="20"/>
                    </w:rPr>
                  </w:pPr>
                  <w:r>
                    <w:rPr>
                      <w:rFonts w:eastAsia="Times New Roman"/>
                      <w:b/>
                      <w:bCs/>
                      <w:sz w:val="20"/>
                      <w:szCs w:val="20"/>
                    </w:rPr>
                    <w:t>VALOR UNITÁRIO ESTIMADO</w:t>
                  </w:r>
                </w:p>
              </w:tc>
              <w:tc>
                <w:tcPr>
                  <w:tcW w:w="1418" w:type="dxa"/>
                  <w:shd w:val="clear" w:color="auto" w:fill="F7CAAC"/>
                </w:tcPr>
                <w:p w14:paraId="49313186" w14:textId="67C5C50A" w:rsidR="006C52B6" w:rsidRDefault="006C52B6" w:rsidP="006537DF">
                  <w:pPr>
                    <w:jc w:val="center"/>
                    <w:rPr>
                      <w:rFonts w:eastAsia="Times New Roman"/>
                      <w:b/>
                      <w:bCs/>
                      <w:sz w:val="20"/>
                      <w:szCs w:val="20"/>
                    </w:rPr>
                  </w:pPr>
                  <w:r>
                    <w:rPr>
                      <w:rFonts w:eastAsia="Times New Roman"/>
                      <w:b/>
                      <w:bCs/>
                      <w:sz w:val="20"/>
                      <w:szCs w:val="20"/>
                    </w:rPr>
                    <w:t>VALOR TOTAL ESTIMADO</w:t>
                  </w:r>
                </w:p>
              </w:tc>
            </w:tr>
            <w:tr w:rsidR="006C52B6" w:rsidRPr="007C364A" w14:paraId="5D635915" w14:textId="7F45C0FC" w:rsidTr="006C52B6">
              <w:trPr>
                <w:trHeight w:val="386"/>
              </w:trPr>
              <w:tc>
                <w:tcPr>
                  <w:tcW w:w="786" w:type="dxa"/>
                </w:tcPr>
                <w:p w14:paraId="53623FAE" w14:textId="77777777" w:rsidR="006C52B6" w:rsidRPr="007C364A" w:rsidRDefault="006C52B6" w:rsidP="00C2380E">
                  <w:pPr>
                    <w:numPr>
                      <w:ilvl w:val="0"/>
                      <w:numId w:val="10"/>
                    </w:numPr>
                    <w:suppressAutoHyphens w:val="0"/>
                    <w:autoSpaceDN/>
                    <w:ind w:left="502"/>
                    <w:jc w:val="center"/>
                    <w:textAlignment w:val="auto"/>
                    <w:rPr>
                      <w:rFonts w:eastAsia="Times New Roman"/>
                      <w:sz w:val="20"/>
                      <w:szCs w:val="20"/>
                    </w:rPr>
                  </w:pPr>
                </w:p>
              </w:tc>
              <w:tc>
                <w:tcPr>
                  <w:tcW w:w="850" w:type="dxa"/>
                </w:tcPr>
                <w:p w14:paraId="7B31E27B" w14:textId="77777777" w:rsidR="006C52B6" w:rsidRPr="007C364A" w:rsidRDefault="006C52B6" w:rsidP="00EB501D">
                  <w:pPr>
                    <w:jc w:val="center"/>
                    <w:rPr>
                      <w:rFonts w:eastAsia="Times New Roman"/>
                      <w:bCs/>
                      <w:sz w:val="20"/>
                      <w:szCs w:val="20"/>
                    </w:rPr>
                  </w:pPr>
                  <w:r>
                    <w:rPr>
                      <w:rFonts w:eastAsia="Times New Roman"/>
                      <w:bCs/>
                      <w:sz w:val="20"/>
                      <w:szCs w:val="20"/>
                    </w:rPr>
                    <w:t>1716</w:t>
                  </w:r>
                </w:p>
              </w:tc>
              <w:tc>
                <w:tcPr>
                  <w:tcW w:w="2977" w:type="dxa"/>
                </w:tcPr>
                <w:p w14:paraId="43CA7495" w14:textId="77777777" w:rsidR="006C52B6" w:rsidRPr="007C364A" w:rsidRDefault="006C52B6" w:rsidP="00EB501D">
                  <w:pPr>
                    <w:jc w:val="both"/>
                    <w:rPr>
                      <w:sz w:val="20"/>
                      <w:szCs w:val="20"/>
                    </w:rPr>
                  </w:pPr>
                  <w:r w:rsidRPr="007C364A">
                    <w:rPr>
                      <w:b/>
                      <w:sz w:val="20"/>
                      <w:szCs w:val="20"/>
                    </w:rPr>
                    <w:t xml:space="preserve">Café torrado e moído - </w:t>
                  </w:r>
                  <w:r w:rsidRPr="007C364A">
                    <w:rPr>
                      <w:sz w:val="20"/>
                      <w:szCs w:val="20"/>
                    </w:rPr>
                    <w:t xml:space="preserve">Café torrado e moído, torra média, pó homogêneo e fino, cor castanho escuro, odor e sabor característico, produzido com grãos sãos, limpos e de boa qualidade. Com intensidade 8. Acondicionado em embalagem almofada contendo </w:t>
                  </w:r>
                  <w:r w:rsidRPr="007C364A">
                    <w:rPr>
                      <w:b/>
                      <w:sz w:val="20"/>
                      <w:szCs w:val="20"/>
                    </w:rPr>
                    <w:t>500 gramas</w:t>
                  </w:r>
                  <w:r w:rsidRPr="007C364A">
                    <w:rPr>
                      <w:sz w:val="20"/>
                      <w:szCs w:val="20"/>
                    </w:rPr>
                    <w:t xml:space="preserve">, com identificação (rótulo) dos ingredientes, valor nutricional, peso, fornecedor, data de fabricação e validade. Isento de parasitos, larvas e qualquer material estranho. Umidade adequada. Validade mínima de 03 (três) meses a partir da data de entrega. </w:t>
                  </w:r>
                </w:p>
                <w:p w14:paraId="48E7412F" w14:textId="77777777" w:rsidR="006C52B6" w:rsidRPr="007C364A" w:rsidRDefault="006C52B6" w:rsidP="00EB501D">
                  <w:pPr>
                    <w:jc w:val="both"/>
                    <w:rPr>
                      <w:b/>
                      <w:sz w:val="20"/>
                      <w:szCs w:val="20"/>
                    </w:rPr>
                  </w:pPr>
                  <w:r w:rsidRPr="007C364A">
                    <w:rPr>
                      <w:sz w:val="20"/>
                      <w:szCs w:val="20"/>
                    </w:rPr>
                    <w:t>APRESENTAR AMOSTRA E FICHA TÉCNICA DO PRODUTO.</w:t>
                  </w:r>
                </w:p>
              </w:tc>
              <w:tc>
                <w:tcPr>
                  <w:tcW w:w="1276" w:type="dxa"/>
                </w:tcPr>
                <w:p w14:paraId="6ABC85BB" w14:textId="77777777" w:rsidR="006C52B6" w:rsidRPr="007C364A" w:rsidRDefault="006C52B6" w:rsidP="00EB501D">
                  <w:pPr>
                    <w:autoSpaceDE w:val="0"/>
                    <w:adjustRightInd w:val="0"/>
                    <w:jc w:val="center"/>
                    <w:rPr>
                      <w:rFonts w:eastAsia="Times New Roman"/>
                      <w:b/>
                      <w:sz w:val="20"/>
                      <w:szCs w:val="20"/>
                    </w:rPr>
                  </w:pPr>
                  <w:r w:rsidRPr="007C364A">
                    <w:rPr>
                      <w:rFonts w:eastAsia="Times New Roman"/>
                      <w:b/>
                      <w:sz w:val="20"/>
                      <w:szCs w:val="20"/>
                    </w:rPr>
                    <w:t>Pacote</w:t>
                  </w:r>
                </w:p>
              </w:tc>
              <w:tc>
                <w:tcPr>
                  <w:tcW w:w="1417" w:type="dxa"/>
                </w:tcPr>
                <w:p w14:paraId="45A61D34" w14:textId="124FDF79" w:rsidR="006C52B6" w:rsidRPr="007C364A" w:rsidRDefault="006C52B6" w:rsidP="00EB501D">
                  <w:pPr>
                    <w:autoSpaceDE w:val="0"/>
                    <w:adjustRightInd w:val="0"/>
                    <w:jc w:val="center"/>
                    <w:rPr>
                      <w:rFonts w:eastAsia="Times New Roman"/>
                      <w:b/>
                      <w:sz w:val="20"/>
                      <w:szCs w:val="20"/>
                    </w:rPr>
                  </w:pPr>
                  <w:r>
                    <w:rPr>
                      <w:rFonts w:eastAsia="Times New Roman"/>
                      <w:b/>
                      <w:sz w:val="20"/>
                      <w:szCs w:val="20"/>
                    </w:rPr>
                    <w:t>R$ 31,21</w:t>
                  </w:r>
                </w:p>
              </w:tc>
              <w:tc>
                <w:tcPr>
                  <w:tcW w:w="1418" w:type="dxa"/>
                </w:tcPr>
                <w:p w14:paraId="3209858C" w14:textId="1E95C37F" w:rsidR="006C52B6" w:rsidRDefault="006C52B6" w:rsidP="00EB501D">
                  <w:pPr>
                    <w:autoSpaceDE w:val="0"/>
                    <w:adjustRightInd w:val="0"/>
                    <w:jc w:val="center"/>
                    <w:rPr>
                      <w:rFonts w:eastAsia="Times New Roman"/>
                      <w:b/>
                      <w:sz w:val="20"/>
                      <w:szCs w:val="20"/>
                    </w:rPr>
                  </w:pPr>
                  <w:r>
                    <w:rPr>
                      <w:rFonts w:eastAsia="Times New Roman"/>
                      <w:b/>
                      <w:sz w:val="20"/>
                      <w:szCs w:val="20"/>
                    </w:rPr>
                    <w:t>R$ 53.556,36</w:t>
                  </w:r>
                </w:p>
              </w:tc>
            </w:tr>
            <w:tr w:rsidR="006C52B6" w:rsidRPr="007C364A" w14:paraId="2A9D7EAE" w14:textId="32552B65" w:rsidTr="006C52B6">
              <w:trPr>
                <w:trHeight w:val="336"/>
              </w:trPr>
              <w:tc>
                <w:tcPr>
                  <w:tcW w:w="786" w:type="dxa"/>
                </w:tcPr>
                <w:p w14:paraId="475D6806" w14:textId="77777777" w:rsidR="006C52B6" w:rsidRPr="007C364A" w:rsidRDefault="006C52B6" w:rsidP="00C2380E">
                  <w:pPr>
                    <w:numPr>
                      <w:ilvl w:val="0"/>
                      <w:numId w:val="10"/>
                    </w:numPr>
                    <w:suppressAutoHyphens w:val="0"/>
                    <w:autoSpaceDN/>
                    <w:ind w:left="502"/>
                    <w:jc w:val="center"/>
                    <w:textAlignment w:val="auto"/>
                    <w:rPr>
                      <w:rFonts w:eastAsia="Times New Roman"/>
                      <w:sz w:val="20"/>
                      <w:szCs w:val="20"/>
                    </w:rPr>
                  </w:pPr>
                </w:p>
              </w:tc>
              <w:tc>
                <w:tcPr>
                  <w:tcW w:w="850" w:type="dxa"/>
                </w:tcPr>
                <w:p w14:paraId="656C8F82" w14:textId="77777777" w:rsidR="006C52B6" w:rsidRPr="007C364A" w:rsidRDefault="006C52B6" w:rsidP="00EB501D">
                  <w:pPr>
                    <w:jc w:val="center"/>
                    <w:rPr>
                      <w:rFonts w:eastAsia="Times New Roman"/>
                      <w:bCs/>
                      <w:sz w:val="20"/>
                      <w:szCs w:val="20"/>
                    </w:rPr>
                  </w:pPr>
                  <w:r>
                    <w:rPr>
                      <w:rFonts w:eastAsia="Times New Roman"/>
                      <w:bCs/>
                      <w:sz w:val="20"/>
                      <w:szCs w:val="20"/>
                    </w:rPr>
                    <w:t>230</w:t>
                  </w:r>
                </w:p>
              </w:tc>
              <w:tc>
                <w:tcPr>
                  <w:tcW w:w="2977" w:type="dxa"/>
                </w:tcPr>
                <w:p w14:paraId="10CA6C8F" w14:textId="77777777" w:rsidR="006C52B6" w:rsidRPr="007C364A" w:rsidRDefault="006C52B6" w:rsidP="00EB501D">
                  <w:pPr>
                    <w:jc w:val="both"/>
                    <w:rPr>
                      <w:sz w:val="20"/>
                      <w:szCs w:val="20"/>
                    </w:rPr>
                  </w:pPr>
                  <w:r w:rsidRPr="007C364A">
                    <w:rPr>
                      <w:b/>
                      <w:sz w:val="20"/>
                      <w:szCs w:val="20"/>
                    </w:rPr>
                    <w:t xml:space="preserve">Maionese 500g – </w:t>
                  </w:r>
                  <w:r w:rsidRPr="007C364A">
                    <w:rPr>
                      <w:sz w:val="20"/>
                      <w:szCs w:val="20"/>
                    </w:rPr>
                    <w:t xml:space="preserve">maionese tradicional com ingredientes de </w:t>
                  </w:r>
                  <w:r w:rsidRPr="007C364A">
                    <w:rPr>
                      <w:sz w:val="20"/>
                      <w:szCs w:val="20"/>
                    </w:rPr>
                    <w:lastRenderedPageBreak/>
                    <w:t>alta qualidade, incluindo suco de limão em sua composição. Acondicionado em embalagem resistente, atóxico, lacrado, contendo 500 gramas, com identificação na embalagem (rótulo) dos ingredientes, valor nutricional, peso, fornecedor, data de fabricação e validade. Validade mínima de 06 (seis) meses a contar da data de entrega.</w:t>
                  </w:r>
                </w:p>
                <w:p w14:paraId="40B366DE" w14:textId="77777777" w:rsidR="006C52B6" w:rsidRPr="007C364A" w:rsidRDefault="006C52B6" w:rsidP="00EB501D">
                  <w:pPr>
                    <w:jc w:val="both"/>
                    <w:rPr>
                      <w:b/>
                      <w:sz w:val="20"/>
                      <w:szCs w:val="20"/>
                    </w:rPr>
                  </w:pPr>
                  <w:r w:rsidRPr="007C364A">
                    <w:rPr>
                      <w:sz w:val="20"/>
                      <w:szCs w:val="20"/>
                    </w:rPr>
                    <w:t>APRESENTAR AMOSTRA DO PRODUTO.</w:t>
                  </w:r>
                </w:p>
              </w:tc>
              <w:tc>
                <w:tcPr>
                  <w:tcW w:w="1276" w:type="dxa"/>
                </w:tcPr>
                <w:p w14:paraId="3D7E1FFA" w14:textId="77777777" w:rsidR="006C52B6" w:rsidRPr="007C364A" w:rsidRDefault="006C52B6" w:rsidP="00EB501D">
                  <w:pPr>
                    <w:autoSpaceDE w:val="0"/>
                    <w:adjustRightInd w:val="0"/>
                    <w:jc w:val="center"/>
                    <w:rPr>
                      <w:rFonts w:eastAsia="Times New Roman"/>
                      <w:b/>
                      <w:sz w:val="20"/>
                      <w:szCs w:val="20"/>
                    </w:rPr>
                  </w:pPr>
                  <w:r w:rsidRPr="007C364A">
                    <w:rPr>
                      <w:rFonts w:eastAsia="Times New Roman"/>
                      <w:b/>
                      <w:sz w:val="20"/>
                      <w:szCs w:val="20"/>
                    </w:rPr>
                    <w:lastRenderedPageBreak/>
                    <w:t>Pote</w:t>
                  </w:r>
                </w:p>
              </w:tc>
              <w:tc>
                <w:tcPr>
                  <w:tcW w:w="1417" w:type="dxa"/>
                </w:tcPr>
                <w:p w14:paraId="78AAE708" w14:textId="1CCB7312" w:rsidR="006C52B6" w:rsidRPr="007C364A" w:rsidRDefault="00C50641" w:rsidP="00EB501D">
                  <w:pPr>
                    <w:autoSpaceDE w:val="0"/>
                    <w:adjustRightInd w:val="0"/>
                    <w:jc w:val="center"/>
                    <w:rPr>
                      <w:rFonts w:eastAsia="Times New Roman"/>
                      <w:b/>
                      <w:sz w:val="20"/>
                      <w:szCs w:val="20"/>
                    </w:rPr>
                  </w:pPr>
                  <w:r>
                    <w:rPr>
                      <w:rFonts w:eastAsia="Times New Roman"/>
                      <w:b/>
                      <w:sz w:val="20"/>
                      <w:szCs w:val="20"/>
                    </w:rPr>
                    <w:t>R$ 13,11</w:t>
                  </w:r>
                </w:p>
              </w:tc>
              <w:tc>
                <w:tcPr>
                  <w:tcW w:w="1418" w:type="dxa"/>
                </w:tcPr>
                <w:p w14:paraId="086E8BE0" w14:textId="18FD3A79" w:rsidR="006C52B6" w:rsidRPr="007C364A" w:rsidRDefault="00C50641" w:rsidP="00EB501D">
                  <w:pPr>
                    <w:autoSpaceDE w:val="0"/>
                    <w:adjustRightInd w:val="0"/>
                    <w:jc w:val="center"/>
                    <w:rPr>
                      <w:rFonts w:eastAsia="Times New Roman"/>
                      <w:b/>
                      <w:sz w:val="20"/>
                      <w:szCs w:val="20"/>
                    </w:rPr>
                  </w:pPr>
                  <w:r>
                    <w:rPr>
                      <w:rFonts w:eastAsia="Times New Roman"/>
                      <w:b/>
                      <w:sz w:val="20"/>
                      <w:szCs w:val="20"/>
                    </w:rPr>
                    <w:t>R$ 3.015,30</w:t>
                  </w:r>
                </w:p>
              </w:tc>
            </w:tr>
            <w:tr w:rsidR="006C52B6" w:rsidRPr="007C364A" w14:paraId="12DD5299" w14:textId="13F8BD1C" w:rsidTr="006C52B6">
              <w:trPr>
                <w:trHeight w:val="336"/>
              </w:trPr>
              <w:tc>
                <w:tcPr>
                  <w:tcW w:w="786" w:type="dxa"/>
                </w:tcPr>
                <w:p w14:paraId="7711B046" w14:textId="77777777" w:rsidR="006C52B6" w:rsidRPr="007C364A" w:rsidRDefault="006C52B6" w:rsidP="00C2380E">
                  <w:pPr>
                    <w:numPr>
                      <w:ilvl w:val="0"/>
                      <w:numId w:val="10"/>
                    </w:numPr>
                    <w:suppressAutoHyphens w:val="0"/>
                    <w:autoSpaceDN/>
                    <w:ind w:left="502"/>
                    <w:jc w:val="center"/>
                    <w:textAlignment w:val="auto"/>
                    <w:rPr>
                      <w:rFonts w:eastAsia="Times New Roman"/>
                      <w:sz w:val="20"/>
                      <w:szCs w:val="20"/>
                    </w:rPr>
                  </w:pPr>
                </w:p>
              </w:tc>
              <w:tc>
                <w:tcPr>
                  <w:tcW w:w="850" w:type="dxa"/>
                </w:tcPr>
                <w:p w14:paraId="7CA4702D" w14:textId="77777777" w:rsidR="006C52B6" w:rsidRPr="007C364A" w:rsidRDefault="006C52B6" w:rsidP="00EB501D">
                  <w:pPr>
                    <w:jc w:val="center"/>
                    <w:rPr>
                      <w:rFonts w:eastAsia="Times New Roman"/>
                      <w:bCs/>
                      <w:sz w:val="20"/>
                      <w:szCs w:val="20"/>
                    </w:rPr>
                  </w:pPr>
                  <w:r>
                    <w:rPr>
                      <w:rFonts w:eastAsia="Times New Roman"/>
                      <w:bCs/>
                      <w:sz w:val="20"/>
                      <w:szCs w:val="20"/>
                    </w:rPr>
                    <w:t>80</w:t>
                  </w:r>
                </w:p>
              </w:tc>
              <w:tc>
                <w:tcPr>
                  <w:tcW w:w="2977" w:type="dxa"/>
                </w:tcPr>
                <w:p w14:paraId="4B706D33" w14:textId="77777777" w:rsidR="006C52B6" w:rsidRPr="007C364A" w:rsidRDefault="006C52B6" w:rsidP="00EB501D">
                  <w:pPr>
                    <w:jc w:val="both"/>
                    <w:rPr>
                      <w:sz w:val="20"/>
                      <w:szCs w:val="20"/>
                    </w:rPr>
                  </w:pPr>
                  <w:r>
                    <w:rPr>
                      <w:b/>
                      <w:sz w:val="20"/>
                      <w:szCs w:val="20"/>
                    </w:rPr>
                    <w:t>Melhorador em pó –</w:t>
                  </w:r>
                  <w:r w:rsidRPr="007C364A">
                    <w:rPr>
                      <w:sz w:val="20"/>
                      <w:szCs w:val="20"/>
                    </w:rPr>
                    <w:t xml:space="preserve"> </w:t>
                  </w:r>
                  <w:r>
                    <w:rPr>
                      <w:sz w:val="20"/>
                      <w:szCs w:val="20"/>
                    </w:rPr>
                    <w:t>preparado em pó para produtos de panificação. Não podendo estar úmido, fermentado ou rançoso. Acondicionado</w:t>
                  </w:r>
                  <w:r w:rsidRPr="007C364A">
                    <w:rPr>
                      <w:sz w:val="20"/>
                      <w:szCs w:val="20"/>
                    </w:rPr>
                    <w:t xml:space="preserve"> em embalagem resistente, atóxico, lacrado, contendo </w:t>
                  </w:r>
                  <w:r>
                    <w:rPr>
                      <w:b/>
                      <w:sz w:val="20"/>
                      <w:szCs w:val="20"/>
                    </w:rPr>
                    <w:t>5,1</w:t>
                  </w:r>
                  <w:r w:rsidRPr="007C364A">
                    <w:rPr>
                      <w:b/>
                      <w:sz w:val="20"/>
                      <w:szCs w:val="20"/>
                    </w:rPr>
                    <w:t xml:space="preserve"> kg</w:t>
                  </w:r>
                  <w:r w:rsidRPr="007C364A">
                    <w:rPr>
                      <w:sz w:val="20"/>
                      <w:szCs w:val="20"/>
                    </w:rPr>
                    <w:t xml:space="preserve">, com identificação (rótulo) dos ingredientes, valor nutricional, peso, fornecedor, data de fabricação e validade. Isento de sujidades, </w:t>
                  </w:r>
                  <w:proofErr w:type="gramStart"/>
                  <w:r w:rsidRPr="007C364A">
                    <w:rPr>
                      <w:sz w:val="20"/>
                      <w:szCs w:val="20"/>
                    </w:rPr>
                    <w:t>parasitas, larvas e material estranho</w:t>
                  </w:r>
                  <w:proofErr w:type="gramEnd"/>
                  <w:r w:rsidRPr="007C364A">
                    <w:rPr>
                      <w:sz w:val="20"/>
                      <w:szCs w:val="20"/>
                    </w:rPr>
                    <w:t>. Validade mínima de 03 (três) meses a contar da data de entrega.</w:t>
                  </w:r>
                </w:p>
                <w:p w14:paraId="331A2B4C" w14:textId="77777777" w:rsidR="006C52B6" w:rsidRPr="007C364A" w:rsidRDefault="006C52B6" w:rsidP="00EB501D">
                  <w:pPr>
                    <w:jc w:val="both"/>
                    <w:rPr>
                      <w:sz w:val="20"/>
                      <w:szCs w:val="20"/>
                    </w:rPr>
                  </w:pPr>
                  <w:r w:rsidRPr="007C364A">
                    <w:rPr>
                      <w:sz w:val="20"/>
                      <w:szCs w:val="20"/>
                    </w:rPr>
                    <w:t>APRESENTAR AMOSTRA DO PRODUTO.</w:t>
                  </w:r>
                </w:p>
              </w:tc>
              <w:tc>
                <w:tcPr>
                  <w:tcW w:w="1276" w:type="dxa"/>
                </w:tcPr>
                <w:p w14:paraId="0DFBE06C" w14:textId="77777777" w:rsidR="006C52B6" w:rsidRPr="007C364A" w:rsidRDefault="006C52B6" w:rsidP="00EB501D">
                  <w:pPr>
                    <w:autoSpaceDE w:val="0"/>
                    <w:adjustRightInd w:val="0"/>
                    <w:jc w:val="center"/>
                    <w:rPr>
                      <w:rFonts w:eastAsia="Times New Roman"/>
                      <w:b/>
                      <w:sz w:val="20"/>
                      <w:szCs w:val="20"/>
                    </w:rPr>
                  </w:pPr>
                  <w:r>
                    <w:rPr>
                      <w:rFonts w:eastAsia="Times New Roman"/>
                      <w:b/>
                      <w:sz w:val="20"/>
                      <w:szCs w:val="20"/>
                    </w:rPr>
                    <w:t>Pacote</w:t>
                  </w:r>
                </w:p>
              </w:tc>
              <w:tc>
                <w:tcPr>
                  <w:tcW w:w="1417" w:type="dxa"/>
                </w:tcPr>
                <w:p w14:paraId="4EBF6755" w14:textId="3ACE2136" w:rsidR="006C52B6" w:rsidRDefault="00C50641" w:rsidP="00EB501D">
                  <w:pPr>
                    <w:autoSpaceDE w:val="0"/>
                    <w:adjustRightInd w:val="0"/>
                    <w:jc w:val="center"/>
                    <w:rPr>
                      <w:rFonts w:eastAsia="Times New Roman"/>
                      <w:b/>
                      <w:sz w:val="20"/>
                      <w:szCs w:val="20"/>
                    </w:rPr>
                  </w:pPr>
                  <w:r>
                    <w:rPr>
                      <w:rFonts w:eastAsia="Times New Roman"/>
                      <w:b/>
                      <w:sz w:val="20"/>
                      <w:szCs w:val="20"/>
                    </w:rPr>
                    <w:t>R$ 95,55</w:t>
                  </w:r>
                </w:p>
              </w:tc>
              <w:tc>
                <w:tcPr>
                  <w:tcW w:w="1418" w:type="dxa"/>
                </w:tcPr>
                <w:p w14:paraId="487B9F82" w14:textId="74DA0911" w:rsidR="006C52B6" w:rsidRDefault="00C50641" w:rsidP="00EB501D">
                  <w:pPr>
                    <w:autoSpaceDE w:val="0"/>
                    <w:adjustRightInd w:val="0"/>
                    <w:jc w:val="center"/>
                    <w:rPr>
                      <w:rFonts w:eastAsia="Times New Roman"/>
                      <w:b/>
                      <w:sz w:val="20"/>
                      <w:szCs w:val="20"/>
                    </w:rPr>
                  </w:pPr>
                  <w:r>
                    <w:rPr>
                      <w:rFonts w:eastAsia="Times New Roman"/>
                      <w:b/>
                      <w:sz w:val="20"/>
                      <w:szCs w:val="20"/>
                    </w:rPr>
                    <w:t>R$ 7.644,00</w:t>
                  </w:r>
                </w:p>
              </w:tc>
            </w:tr>
            <w:tr w:rsidR="006C52B6" w:rsidRPr="007C364A" w14:paraId="675F8CC3" w14:textId="49A30AE1" w:rsidTr="006C52B6">
              <w:trPr>
                <w:trHeight w:val="336"/>
              </w:trPr>
              <w:tc>
                <w:tcPr>
                  <w:tcW w:w="786" w:type="dxa"/>
                </w:tcPr>
                <w:p w14:paraId="4FB6765F" w14:textId="77777777" w:rsidR="006C52B6" w:rsidRPr="007C364A" w:rsidRDefault="006C52B6" w:rsidP="00C2380E">
                  <w:pPr>
                    <w:numPr>
                      <w:ilvl w:val="0"/>
                      <w:numId w:val="10"/>
                    </w:numPr>
                    <w:suppressAutoHyphens w:val="0"/>
                    <w:autoSpaceDN/>
                    <w:ind w:left="502"/>
                    <w:jc w:val="center"/>
                    <w:textAlignment w:val="auto"/>
                    <w:rPr>
                      <w:rFonts w:eastAsia="Times New Roman"/>
                      <w:sz w:val="20"/>
                      <w:szCs w:val="20"/>
                    </w:rPr>
                  </w:pPr>
                </w:p>
              </w:tc>
              <w:tc>
                <w:tcPr>
                  <w:tcW w:w="850" w:type="dxa"/>
                </w:tcPr>
                <w:p w14:paraId="25E7FC98" w14:textId="77777777" w:rsidR="006C52B6" w:rsidRPr="007C364A" w:rsidRDefault="006C52B6" w:rsidP="00EB501D">
                  <w:pPr>
                    <w:jc w:val="center"/>
                    <w:rPr>
                      <w:rFonts w:eastAsia="Times New Roman"/>
                      <w:bCs/>
                      <w:sz w:val="20"/>
                      <w:szCs w:val="20"/>
                    </w:rPr>
                  </w:pPr>
                  <w:r>
                    <w:rPr>
                      <w:rFonts w:eastAsia="Times New Roman"/>
                      <w:bCs/>
                      <w:sz w:val="20"/>
                      <w:szCs w:val="20"/>
                    </w:rPr>
                    <w:t>3</w:t>
                  </w:r>
                  <w:r w:rsidRPr="007C364A">
                    <w:rPr>
                      <w:rFonts w:eastAsia="Times New Roman"/>
                      <w:bCs/>
                      <w:sz w:val="20"/>
                      <w:szCs w:val="20"/>
                    </w:rPr>
                    <w:t>80</w:t>
                  </w:r>
                </w:p>
              </w:tc>
              <w:tc>
                <w:tcPr>
                  <w:tcW w:w="2977" w:type="dxa"/>
                </w:tcPr>
                <w:p w14:paraId="4FD22424" w14:textId="77777777" w:rsidR="006C52B6" w:rsidRPr="007C364A" w:rsidRDefault="006C52B6" w:rsidP="00EB501D">
                  <w:pPr>
                    <w:autoSpaceDE w:val="0"/>
                    <w:adjustRightInd w:val="0"/>
                    <w:jc w:val="both"/>
                    <w:rPr>
                      <w:sz w:val="20"/>
                      <w:szCs w:val="20"/>
                    </w:rPr>
                  </w:pPr>
                  <w:r w:rsidRPr="007C364A">
                    <w:rPr>
                      <w:rFonts w:eastAsia="Times New Roman"/>
                      <w:b/>
                      <w:sz w:val="20"/>
                      <w:szCs w:val="20"/>
                    </w:rPr>
                    <w:t xml:space="preserve">Salsicha tipo hot </w:t>
                  </w:r>
                  <w:proofErr w:type="spellStart"/>
                  <w:r w:rsidRPr="007C364A">
                    <w:rPr>
                      <w:rFonts w:eastAsia="Times New Roman"/>
                      <w:b/>
                      <w:sz w:val="20"/>
                      <w:szCs w:val="20"/>
                    </w:rPr>
                    <w:t>dog</w:t>
                  </w:r>
                  <w:proofErr w:type="spellEnd"/>
                  <w:r w:rsidRPr="007C364A">
                    <w:rPr>
                      <w:rFonts w:eastAsia="Times New Roman"/>
                      <w:b/>
                      <w:sz w:val="20"/>
                      <w:szCs w:val="20"/>
                    </w:rPr>
                    <w:t xml:space="preserve"> –</w:t>
                  </w:r>
                  <w:r w:rsidRPr="007C364A">
                    <w:rPr>
                      <w:rFonts w:eastAsia="Times New Roman"/>
                      <w:sz w:val="20"/>
                      <w:szCs w:val="20"/>
                    </w:rPr>
                    <w:t xml:space="preserve"> resfriada, </w:t>
                  </w:r>
                  <w:r w:rsidRPr="007C364A">
                    <w:rPr>
                      <w:sz w:val="20"/>
                      <w:szCs w:val="20"/>
                    </w:rPr>
                    <w:t>contendo carne mecanicamente separada de frango, gordura suína, água, amido, pele suína, proteína de soja.</w:t>
                  </w:r>
                  <w:r w:rsidRPr="007C364A">
                    <w:rPr>
                      <w:b/>
                      <w:sz w:val="20"/>
                      <w:szCs w:val="20"/>
                    </w:rPr>
                    <w:t xml:space="preserve"> </w:t>
                  </w:r>
                  <w:r w:rsidRPr="007C364A">
                    <w:rPr>
                      <w:sz w:val="20"/>
                      <w:szCs w:val="20"/>
                    </w:rPr>
                    <w:t xml:space="preserve">Acondicionada em embalagem de polietileno atóxico, resistente, com peso líquido </w:t>
                  </w:r>
                  <w:r w:rsidRPr="007C364A">
                    <w:rPr>
                      <w:b/>
                      <w:sz w:val="20"/>
                      <w:szCs w:val="20"/>
                    </w:rPr>
                    <w:t>de 2,8 kg</w:t>
                  </w:r>
                  <w:r w:rsidRPr="007C364A">
                    <w:rPr>
                      <w:sz w:val="20"/>
                      <w:szCs w:val="20"/>
                    </w:rPr>
                    <w:t xml:space="preserve">. Isento de </w:t>
                  </w:r>
                  <w:proofErr w:type="spellStart"/>
                  <w:r w:rsidRPr="007C364A">
                    <w:rPr>
                      <w:sz w:val="20"/>
                      <w:szCs w:val="20"/>
                    </w:rPr>
                    <w:t>estufamento</w:t>
                  </w:r>
                  <w:proofErr w:type="spellEnd"/>
                  <w:r w:rsidRPr="007C364A">
                    <w:rPr>
                      <w:sz w:val="20"/>
                      <w:szCs w:val="20"/>
                    </w:rPr>
                    <w:t>, rachadura e mofos. Contendo na embalagem a identificação do produto, validade, data de embalagem, peso líquido, marca do fabricante. O produto deverá ter selo de inspeção do órgão competente. Validade mínima de 30 (trinta) dias a contar da data de entrega.</w:t>
                  </w:r>
                </w:p>
                <w:p w14:paraId="4BC15983" w14:textId="77777777" w:rsidR="006C52B6" w:rsidRPr="007C364A" w:rsidRDefault="006C52B6" w:rsidP="00EB501D">
                  <w:pPr>
                    <w:jc w:val="both"/>
                    <w:rPr>
                      <w:rFonts w:eastAsia="Times New Roman"/>
                      <w:sz w:val="20"/>
                      <w:szCs w:val="20"/>
                    </w:rPr>
                  </w:pPr>
                  <w:r w:rsidRPr="007C364A">
                    <w:rPr>
                      <w:sz w:val="20"/>
                      <w:szCs w:val="20"/>
                    </w:rPr>
                    <w:t>APRESENTAR AMOSTRA DO PRODUTO.</w:t>
                  </w:r>
                </w:p>
              </w:tc>
              <w:tc>
                <w:tcPr>
                  <w:tcW w:w="1276" w:type="dxa"/>
                </w:tcPr>
                <w:p w14:paraId="5393C7A9" w14:textId="77777777" w:rsidR="006C52B6" w:rsidRPr="007C364A" w:rsidRDefault="006C52B6" w:rsidP="00EB501D">
                  <w:pPr>
                    <w:autoSpaceDE w:val="0"/>
                    <w:adjustRightInd w:val="0"/>
                    <w:jc w:val="center"/>
                    <w:rPr>
                      <w:rFonts w:eastAsia="Times New Roman"/>
                      <w:b/>
                      <w:sz w:val="20"/>
                      <w:szCs w:val="20"/>
                    </w:rPr>
                  </w:pPr>
                  <w:r w:rsidRPr="007C364A">
                    <w:rPr>
                      <w:rFonts w:eastAsia="Times New Roman"/>
                      <w:b/>
                      <w:sz w:val="20"/>
                      <w:szCs w:val="20"/>
                    </w:rPr>
                    <w:t>Pacote</w:t>
                  </w:r>
                </w:p>
              </w:tc>
              <w:tc>
                <w:tcPr>
                  <w:tcW w:w="1417" w:type="dxa"/>
                </w:tcPr>
                <w:p w14:paraId="3C2A6018" w14:textId="367147C6" w:rsidR="006C52B6" w:rsidRPr="007C364A" w:rsidRDefault="00C50641" w:rsidP="00EB501D">
                  <w:pPr>
                    <w:autoSpaceDE w:val="0"/>
                    <w:adjustRightInd w:val="0"/>
                    <w:jc w:val="center"/>
                    <w:rPr>
                      <w:rFonts w:eastAsia="Times New Roman"/>
                      <w:b/>
                      <w:sz w:val="20"/>
                      <w:szCs w:val="20"/>
                    </w:rPr>
                  </w:pPr>
                  <w:r>
                    <w:rPr>
                      <w:rFonts w:eastAsia="Times New Roman"/>
                      <w:b/>
                      <w:sz w:val="20"/>
                      <w:szCs w:val="20"/>
                    </w:rPr>
                    <w:t>R$ 38,47</w:t>
                  </w:r>
                </w:p>
              </w:tc>
              <w:tc>
                <w:tcPr>
                  <w:tcW w:w="1418" w:type="dxa"/>
                </w:tcPr>
                <w:p w14:paraId="0EE52C9D" w14:textId="39C1774A" w:rsidR="006C52B6" w:rsidRPr="007C364A" w:rsidRDefault="00C50641" w:rsidP="00EB501D">
                  <w:pPr>
                    <w:autoSpaceDE w:val="0"/>
                    <w:adjustRightInd w:val="0"/>
                    <w:jc w:val="center"/>
                    <w:rPr>
                      <w:rFonts w:eastAsia="Times New Roman"/>
                      <w:b/>
                      <w:sz w:val="20"/>
                      <w:szCs w:val="20"/>
                    </w:rPr>
                  </w:pPr>
                  <w:r>
                    <w:rPr>
                      <w:rFonts w:eastAsia="Times New Roman"/>
                      <w:b/>
                      <w:sz w:val="20"/>
                      <w:szCs w:val="20"/>
                    </w:rPr>
                    <w:t>R$ 14.618,60</w:t>
                  </w:r>
                </w:p>
              </w:tc>
            </w:tr>
            <w:tr w:rsidR="00C50641" w:rsidRPr="007C364A" w14:paraId="311A9D6E" w14:textId="77777777" w:rsidTr="00540CBB">
              <w:trPr>
                <w:trHeight w:val="336"/>
              </w:trPr>
              <w:tc>
                <w:tcPr>
                  <w:tcW w:w="7306" w:type="dxa"/>
                  <w:gridSpan w:val="5"/>
                </w:tcPr>
                <w:p w14:paraId="0805E4A1" w14:textId="069CD356" w:rsidR="00C50641" w:rsidRDefault="00C50641" w:rsidP="00EB501D">
                  <w:pPr>
                    <w:autoSpaceDE w:val="0"/>
                    <w:adjustRightInd w:val="0"/>
                    <w:jc w:val="center"/>
                    <w:rPr>
                      <w:rFonts w:eastAsia="Times New Roman"/>
                      <w:b/>
                      <w:sz w:val="20"/>
                      <w:szCs w:val="20"/>
                    </w:rPr>
                  </w:pPr>
                  <w:r>
                    <w:rPr>
                      <w:rFonts w:eastAsia="Times New Roman"/>
                      <w:b/>
                      <w:sz w:val="20"/>
                      <w:szCs w:val="20"/>
                    </w:rPr>
                    <w:t>VALOR GLOBAL ESTIMADO</w:t>
                  </w:r>
                </w:p>
              </w:tc>
              <w:tc>
                <w:tcPr>
                  <w:tcW w:w="1418" w:type="dxa"/>
                </w:tcPr>
                <w:p w14:paraId="6520A9AF" w14:textId="23E85C20" w:rsidR="00C50641" w:rsidRDefault="00C50641" w:rsidP="00EB501D">
                  <w:pPr>
                    <w:autoSpaceDE w:val="0"/>
                    <w:adjustRightInd w:val="0"/>
                    <w:jc w:val="center"/>
                    <w:rPr>
                      <w:rFonts w:eastAsia="Times New Roman"/>
                      <w:b/>
                      <w:sz w:val="20"/>
                      <w:szCs w:val="20"/>
                    </w:rPr>
                  </w:pPr>
                  <w:r>
                    <w:rPr>
                      <w:rFonts w:eastAsia="Times New Roman"/>
                      <w:b/>
                      <w:sz w:val="20"/>
                      <w:szCs w:val="20"/>
                    </w:rPr>
                    <w:t>R$ 78.834,26</w:t>
                  </w:r>
                </w:p>
              </w:tc>
            </w:tr>
          </w:tbl>
          <w:p w14:paraId="3752EF83" w14:textId="1BF97849" w:rsidR="00C2310C" w:rsidRPr="00C2310C" w:rsidRDefault="00C2310C" w:rsidP="00C2310C">
            <w:pPr>
              <w:widowControl/>
              <w:suppressAutoHyphens w:val="0"/>
              <w:autoSpaceDN/>
              <w:spacing w:line="360" w:lineRule="auto"/>
              <w:jc w:val="both"/>
              <w:textAlignment w:val="auto"/>
              <w:rPr>
                <w:rFonts w:eastAsia="Calibri" w:cs="Times New Roman"/>
                <w:b/>
                <w:bCs/>
                <w:kern w:val="0"/>
                <w:sz w:val="22"/>
                <w:szCs w:val="22"/>
                <w:lang w:eastAsia="en-US" w:bidi="ar-SA"/>
              </w:rPr>
            </w:pPr>
            <w:r w:rsidRPr="00C2310C">
              <w:rPr>
                <w:rFonts w:eastAsia="Calibri" w:cs="Times New Roman"/>
                <w:b/>
                <w:bCs/>
                <w:kern w:val="0"/>
                <w:sz w:val="22"/>
                <w:szCs w:val="22"/>
                <w:lang w:eastAsia="en-US" w:bidi="ar-SA"/>
              </w:rPr>
              <w:lastRenderedPageBreak/>
              <w:t xml:space="preserve">1.2 Parcelamento: em regra, conforme disposições estabelecidas na alínea b, inciso V, do art. 40 da Lei </w:t>
            </w:r>
            <w:proofErr w:type="gramStart"/>
            <w:r w:rsidRPr="00C2310C">
              <w:rPr>
                <w:rFonts w:eastAsia="Calibri" w:cs="Times New Roman"/>
                <w:b/>
                <w:bCs/>
                <w:kern w:val="0"/>
                <w:sz w:val="22"/>
                <w:szCs w:val="22"/>
                <w:lang w:eastAsia="en-US" w:bidi="ar-SA"/>
              </w:rPr>
              <w:t>n.º</w:t>
            </w:r>
            <w:proofErr w:type="gramEnd"/>
            <w:r w:rsidRPr="00C2310C">
              <w:rPr>
                <w:rFonts w:eastAsia="Calibri" w:cs="Times New Roman"/>
                <w:b/>
                <w:bCs/>
                <w:kern w:val="0"/>
                <w:sz w:val="22"/>
                <w:szCs w:val="22"/>
                <w:lang w:eastAsia="en-US" w:bidi="ar-SA"/>
              </w:rPr>
              <w:t xml:space="preserve"> 14.133/21, </w:t>
            </w:r>
            <w:r w:rsidRPr="00C2310C">
              <w:rPr>
                <w:rFonts w:eastAsia="Calibri" w:cs="Times New Roman"/>
                <w:kern w:val="0"/>
                <w:sz w:val="22"/>
                <w:szCs w:val="22"/>
                <w:lang w:eastAsia="en-US" w:bidi="ar-SA"/>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C2310C">
              <w:rPr>
                <w:rFonts w:eastAsia="Calibri" w:cs="Times New Roman"/>
                <w:b/>
                <w:bCs/>
                <w:kern w:val="0"/>
                <w:sz w:val="22"/>
                <w:szCs w:val="22"/>
                <w:lang w:eastAsia="en-US" w:bidi="ar-SA"/>
              </w:rPr>
              <w:t xml:space="preserve"> </w:t>
            </w:r>
          </w:p>
          <w:p w14:paraId="129876D3" w14:textId="77777777" w:rsidR="0088024B" w:rsidRDefault="0088024B"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88024B">
              <w:rPr>
                <w:rFonts w:eastAsia="Calibri" w:cs="Times New Roman"/>
                <w:kern w:val="0"/>
                <w:sz w:val="22"/>
                <w:szCs w:val="22"/>
                <w:lang w:eastAsia="en-US" w:bidi="ar-SA"/>
              </w:rPr>
              <w:t xml:space="preserve">Considerando as especificidades do presente objeto a aquisição </w:t>
            </w:r>
            <w:r w:rsidRPr="0088024B">
              <w:rPr>
                <w:rFonts w:eastAsia="Calibri" w:cs="Times New Roman"/>
                <w:b/>
                <w:bCs/>
                <w:kern w:val="0"/>
                <w:sz w:val="22"/>
                <w:szCs w:val="22"/>
                <w:lang w:eastAsia="en-US" w:bidi="ar-SA"/>
              </w:rPr>
              <w:t>será parcelada</w:t>
            </w:r>
            <w:r w:rsidRPr="0088024B">
              <w:rPr>
                <w:rFonts w:eastAsia="Calibri" w:cs="Times New Roman"/>
                <w:kern w:val="0"/>
                <w:sz w:val="22"/>
                <w:szCs w:val="22"/>
                <w:lang w:eastAsia="en-US" w:bidi="ar-SA"/>
              </w:rPr>
              <w:t>, haja visto, sendo viável e vantajosa, por se tratar vários itens e produtos perecíveis, sendo entregues conforme a necessidade do órgão público</w:t>
            </w:r>
          </w:p>
          <w:p w14:paraId="440D2003" w14:textId="6EB4366A"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1.3.</w:t>
            </w:r>
            <w:r w:rsidRPr="00C2310C">
              <w:rPr>
                <w:rFonts w:eastAsia="Calibri" w:cs="Times New Roman"/>
                <w:kern w:val="0"/>
                <w:sz w:val="22"/>
                <w:szCs w:val="22"/>
                <w:lang w:eastAsia="en-US" w:bidi="ar-SA"/>
              </w:rPr>
              <w:tab/>
            </w:r>
            <w:proofErr w:type="gramStart"/>
            <w:r w:rsidRPr="00C2310C">
              <w:rPr>
                <w:rFonts w:eastAsia="Calibri" w:cs="Times New Roman"/>
                <w:kern w:val="0"/>
                <w:sz w:val="22"/>
                <w:szCs w:val="22"/>
                <w:lang w:eastAsia="en-US" w:bidi="ar-SA"/>
              </w:rPr>
              <w:t>O(</w:t>
            </w:r>
            <w:proofErr w:type="gramEnd"/>
            <w:r w:rsidRPr="00C2310C">
              <w:rPr>
                <w:rFonts w:eastAsia="Calibri" w:cs="Times New Roman"/>
                <w:kern w:val="0"/>
                <w:sz w:val="22"/>
                <w:szCs w:val="22"/>
                <w:lang w:eastAsia="en-US" w:bidi="ar-SA"/>
              </w:rPr>
              <w:t>s) serviço(s) objeto desta contratação são caracterizados como comum(</w:t>
            </w:r>
            <w:proofErr w:type="spellStart"/>
            <w:r w:rsidRPr="00C2310C">
              <w:rPr>
                <w:rFonts w:eastAsia="Calibri" w:cs="Times New Roman"/>
                <w:kern w:val="0"/>
                <w:sz w:val="22"/>
                <w:szCs w:val="22"/>
                <w:lang w:eastAsia="en-US" w:bidi="ar-SA"/>
              </w:rPr>
              <w:t>ns</w:t>
            </w:r>
            <w:proofErr w:type="spellEnd"/>
            <w:r w:rsidRPr="00C2310C">
              <w:rPr>
                <w:rFonts w:eastAsia="Calibri" w:cs="Times New Roman"/>
                <w:kern w:val="0"/>
                <w:sz w:val="22"/>
                <w:szCs w:val="22"/>
                <w:lang w:eastAsia="en-US" w:bidi="ar-SA"/>
              </w:rPr>
              <w:t>), conforme justificativa constante do Documento de Formalização de Demanda ou Estudo Técnico Preliminar.</w:t>
            </w:r>
          </w:p>
          <w:p w14:paraId="4691EC2E"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1.4.</w:t>
            </w:r>
            <w:r w:rsidRPr="00C2310C">
              <w:rPr>
                <w:rFonts w:eastAsia="Calibri" w:cs="Times New Roman"/>
                <w:kern w:val="0"/>
                <w:sz w:val="22"/>
                <w:szCs w:val="22"/>
                <w:lang w:eastAsia="en-US" w:bidi="ar-SA"/>
              </w:rPr>
              <w:tab/>
              <w:t xml:space="preserve">O prazo de vigência da contratação é será de 12 (doze) meses contados </w:t>
            </w:r>
            <w:proofErr w:type="gramStart"/>
            <w:r w:rsidRPr="00C2310C">
              <w:rPr>
                <w:rFonts w:eastAsia="Calibri" w:cs="Times New Roman"/>
                <w:kern w:val="0"/>
                <w:sz w:val="22"/>
                <w:szCs w:val="22"/>
                <w:lang w:eastAsia="en-US" w:bidi="ar-SA"/>
              </w:rPr>
              <w:t>do(</w:t>
            </w:r>
            <w:proofErr w:type="gramEnd"/>
            <w:r w:rsidRPr="00C2310C">
              <w:rPr>
                <w:rFonts w:eastAsia="Calibri" w:cs="Times New Roman"/>
                <w:kern w:val="0"/>
                <w:sz w:val="22"/>
                <w:szCs w:val="22"/>
                <w:lang w:eastAsia="en-US" w:bidi="ar-SA"/>
              </w:rPr>
              <w:t xml:space="preserve">a) assinatura do contrato, na forma do artigo 105 da Lei n° 14.133/2021, </w:t>
            </w:r>
            <w:r w:rsidRPr="00C2310C">
              <w:rPr>
                <w:rFonts w:eastAsia="Calibri" w:cs="Times New Roman"/>
                <w:bCs/>
                <w:i/>
                <w:kern w:val="0"/>
                <w:sz w:val="22"/>
                <w:szCs w:val="22"/>
                <w:lang w:eastAsia="en-US" w:bidi="ar-SA"/>
              </w:rPr>
              <w:t>prorrogável por até 10 anos, na forma dos artigos 106 e 107 da Lei n° 14.133/2021.</w:t>
            </w:r>
          </w:p>
          <w:p w14:paraId="671E796D" w14:textId="77777777" w:rsidR="00C2310C" w:rsidRPr="00C2310C" w:rsidRDefault="00C2310C" w:rsidP="00C2310C">
            <w:pPr>
              <w:widowControl/>
              <w:suppressAutoHyphens w:val="0"/>
              <w:autoSpaceDN/>
              <w:spacing w:line="276" w:lineRule="auto"/>
              <w:contextualSpacing/>
              <w:jc w:val="both"/>
              <w:textAlignment w:val="auto"/>
              <w:rPr>
                <w:rFonts w:eastAsia="Calibri" w:cs="Times New Roman"/>
                <w:bCs/>
                <w:iCs/>
                <w:color w:val="FF0000"/>
                <w:kern w:val="0"/>
                <w:sz w:val="22"/>
                <w:szCs w:val="22"/>
                <w:lang w:eastAsia="en-US" w:bidi="ar-SA"/>
              </w:rPr>
            </w:pPr>
            <w:r w:rsidRPr="00C2310C">
              <w:rPr>
                <w:rFonts w:eastAsia="Calibri" w:cs="Times New Roman"/>
                <w:kern w:val="0"/>
                <w:sz w:val="22"/>
                <w:szCs w:val="22"/>
                <w:lang w:eastAsia="en-US" w:bidi="ar-SA"/>
              </w:rPr>
              <w:t xml:space="preserve">1.5.      </w:t>
            </w:r>
            <w:r w:rsidRPr="00C2310C">
              <w:rPr>
                <w:rFonts w:eastAsia="Calibri" w:cs="Times New Roman"/>
                <w:bCs/>
                <w:iCs/>
                <w:kern w:val="0"/>
                <w:sz w:val="22"/>
                <w:szCs w:val="22"/>
                <w:lang w:eastAsia="en-US" w:bidi="ar-SA"/>
              </w:rPr>
              <w:t>O serviço é enquadrado como continuado tendo em vista a análise do Estudo Técnico Preliminar.</w:t>
            </w:r>
            <w:r w:rsidRPr="00C2310C">
              <w:rPr>
                <w:rFonts w:eastAsia="Calibri" w:cs="Times New Roman"/>
                <w:bCs/>
                <w:iCs/>
                <w:color w:val="FF0000"/>
                <w:kern w:val="0"/>
                <w:sz w:val="22"/>
                <w:szCs w:val="22"/>
                <w:lang w:eastAsia="en-US" w:bidi="ar-SA"/>
              </w:rPr>
              <w:t xml:space="preserve"> </w:t>
            </w:r>
          </w:p>
          <w:p w14:paraId="47EFDE43" w14:textId="385632FD" w:rsidR="008A09EF" w:rsidRPr="00974B94" w:rsidRDefault="00C2310C" w:rsidP="00C2380E">
            <w:pPr>
              <w:widowControl/>
              <w:numPr>
                <w:ilvl w:val="1"/>
                <w:numId w:val="2"/>
              </w:numPr>
              <w:suppressAutoHyphens w:val="0"/>
              <w:autoSpaceDN/>
              <w:spacing w:after="200" w:line="276" w:lineRule="auto"/>
              <w:textAlignment w:val="auto"/>
              <w:rPr>
                <w:rFonts w:eastAsia="Calibri" w:cs="Times New Roman"/>
                <w:b/>
                <w:bCs/>
                <w:i/>
                <w:iCs/>
                <w:kern w:val="0"/>
                <w:sz w:val="22"/>
                <w:szCs w:val="22"/>
                <w:lang w:eastAsia="en-US" w:bidi="ar-SA"/>
              </w:rPr>
            </w:pPr>
            <w:r w:rsidRPr="00FF04E1">
              <w:rPr>
                <w:rFonts w:eastAsia="Calibri" w:cs="Times New Roman"/>
                <w:bCs/>
                <w:iCs/>
                <w:kern w:val="0"/>
                <w:sz w:val="22"/>
                <w:szCs w:val="22"/>
                <w:lang w:eastAsia="en-US" w:bidi="ar-SA"/>
              </w:rPr>
              <w:t xml:space="preserve">O custo estimado total da contratação é </w:t>
            </w:r>
            <w:r w:rsidRPr="00FF04E1">
              <w:rPr>
                <w:rFonts w:eastAsia="Calibri" w:cs="Times New Roman"/>
                <w:b/>
                <w:bCs/>
                <w:iCs/>
                <w:kern w:val="0"/>
                <w:sz w:val="22"/>
                <w:szCs w:val="22"/>
                <w:lang w:eastAsia="en-US" w:bidi="ar-SA"/>
              </w:rPr>
              <w:t>de</w:t>
            </w:r>
            <w:r w:rsidR="00FF04E1" w:rsidRPr="00FF04E1">
              <w:rPr>
                <w:rFonts w:eastAsia="Calibri" w:cs="Times New Roman"/>
                <w:b/>
                <w:bCs/>
                <w:iCs/>
                <w:kern w:val="0"/>
                <w:sz w:val="22"/>
                <w:szCs w:val="22"/>
                <w:lang w:eastAsia="en-US" w:bidi="ar-SA"/>
              </w:rPr>
              <w:t xml:space="preserve"> </w:t>
            </w:r>
            <w:r w:rsidR="00FF04E1" w:rsidRPr="00FF04E1">
              <w:rPr>
                <w:rFonts w:cs="Times New Roman"/>
                <w:b/>
                <w:sz w:val="22"/>
                <w:szCs w:val="22"/>
              </w:rPr>
              <w:t>78.834,26 (setenta e oito mil e oitocentos e trinta e quatro reais e vinte e seis centavos)</w:t>
            </w:r>
            <w:r w:rsidRPr="00FF04E1">
              <w:rPr>
                <w:rFonts w:eastAsia="Calibri" w:cs="Times New Roman"/>
                <w:bCs/>
                <w:i/>
                <w:iCs/>
                <w:kern w:val="0"/>
                <w:sz w:val="22"/>
                <w:szCs w:val="22"/>
                <w:lang w:eastAsia="en-US" w:bidi="ar-SA"/>
              </w:rPr>
              <w:t xml:space="preserve">, </w:t>
            </w:r>
            <w:r w:rsidRPr="00FF04E1">
              <w:rPr>
                <w:rFonts w:eastAsia="Calibri" w:cs="Times New Roman"/>
                <w:bCs/>
                <w:iCs/>
                <w:kern w:val="0"/>
                <w:sz w:val="22"/>
                <w:szCs w:val="22"/>
                <w:lang w:eastAsia="en-US" w:bidi="ar-SA"/>
              </w:rPr>
              <w:t>conforme custos</w:t>
            </w:r>
            <w:r w:rsidRPr="004957EA">
              <w:rPr>
                <w:rFonts w:eastAsia="Calibri" w:cs="Times New Roman"/>
                <w:bCs/>
                <w:iCs/>
                <w:kern w:val="0"/>
                <w:sz w:val="22"/>
                <w:szCs w:val="22"/>
                <w:lang w:eastAsia="en-US" w:bidi="ar-SA"/>
              </w:rPr>
              <w:t xml:space="preserve"> unitários apostos</w:t>
            </w:r>
            <w:r w:rsidRPr="004957EA">
              <w:rPr>
                <w:rFonts w:eastAsia="Calibri" w:cs="Times New Roman"/>
                <w:bCs/>
                <w:i/>
                <w:iCs/>
                <w:kern w:val="0"/>
                <w:sz w:val="22"/>
                <w:szCs w:val="22"/>
                <w:lang w:eastAsia="en-US" w:bidi="ar-SA"/>
              </w:rPr>
              <w:t xml:space="preserve"> na tabela acima.</w:t>
            </w: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3662E327" w:rsidR="008A09EF" w:rsidRPr="00702CD9" w:rsidRDefault="008A09EF" w:rsidP="00C2310C">
            <w:pPr>
              <w:pStyle w:val="Cabealho"/>
              <w:rPr>
                <w:rFonts w:cs="Times New Roman"/>
                <w:b/>
                <w:bCs/>
                <w:color w:val="000000"/>
              </w:rPr>
            </w:pPr>
          </w:p>
        </w:tc>
      </w:tr>
      <w:tr w:rsidR="008A09EF" w:rsidRPr="00702CD9" w14:paraId="0A61C0D8" w14:textId="77777777" w:rsidTr="5E58544C">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39B25B35" w14:textId="0AB11AED" w:rsidR="008A09EF" w:rsidRPr="0050506A" w:rsidRDefault="008A09EF" w:rsidP="0050506A">
            <w:pPr>
              <w:pStyle w:val="Cabealho"/>
              <w:rPr>
                <w:rFonts w:cs="Times New Roman"/>
                <w:iCs/>
                <w:color w:val="000000" w:themeColor="text1"/>
              </w:rPr>
            </w:pPr>
          </w:p>
        </w:tc>
      </w:tr>
    </w:tbl>
    <w:p w14:paraId="632FE7F9"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FE31C90" w14:textId="78A600A0" w:rsidR="008A09EF"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2- </w:t>
            </w:r>
            <w:r w:rsidRPr="00C2310C">
              <w:rPr>
                <w:rFonts w:cs="Times New Roman"/>
                <w:b/>
                <w:bCs/>
              </w:rPr>
              <w:t>FUNDAMENTAÇÃO E DESCRIÇÃO DA NECESSIDADE DA CONTRATAÇÃO (art. 6º, inciso XXIII, alínea ‘b’ da Lei n. 14.133/2021).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18169089" w14:textId="6D07DB18" w:rsidR="00693A9B" w:rsidRDefault="00693A9B" w:rsidP="00D94603">
            <w:pPr>
              <w:pStyle w:val="Cabealho"/>
              <w:jc w:val="both"/>
              <w:rPr>
                <w:rFonts w:cs="Times New Roman"/>
                <w:b/>
                <w:bCs/>
                <w:u w:val="single"/>
              </w:rPr>
            </w:pPr>
            <w:r w:rsidRPr="00693A9B">
              <w:rPr>
                <w:rFonts w:cs="Times New Roman"/>
                <w:bCs/>
              </w:rPr>
              <w:t xml:space="preserve">Nesse sentido, a presente análise tem a finalidade de verificar a conformidade do procedimento, com as disposições fixadas na nova Lei de licitações, em especial no que tange a possibilidade legal de contratação direta dos serviços, </w:t>
            </w:r>
            <w:r w:rsidRPr="000D3C79">
              <w:rPr>
                <w:rFonts w:cs="Times New Roman"/>
                <w:b/>
                <w:bCs/>
                <w:u w:val="single"/>
              </w:rPr>
              <w:t xml:space="preserve">tendo por fundamento o artigo </w:t>
            </w:r>
            <w:r w:rsidR="000D3C79" w:rsidRPr="000D3C79">
              <w:rPr>
                <w:rFonts w:cs="Times New Roman"/>
                <w:b/>
                <w:bCs/>
                <w:u w:val="single"/>
              </w:rPr>
              <w:t>6</w:t>
            </w:r>
            <w:r w:rsidRPr="000D3C79">
              <w:rPr>
                <w:rFonts w:cs="Times New Roman"/>
                <w:b/>
                <w:bCs/>
                <w:u w:val="single"/>
              </w:rPr>
              <w:t xml:space="preserve">, inciso </w:t>
            </w:r>
            <w:r w:rsidR="000D3C79" w:rsidRPr="000D3C79">
              <w:rPr>
                <w:rFonts w:cs="Times New Roman"/>
                <w:b/>
                <w:bCs/>
                <w:u w:val="single"/>
              </w:rPr>
              <w:t>XI</w:t>
            </w:r>
            <w:r w:rsidRPr="000D3C79">
              <w:rPr>
                <w:rFonts w:cs="Times New Roman"/>
                <w:b/>
                <w:bCs/>
                <w:u w:val="single"/>
              </w:rPr>
              <w:t>II</w:t>
            </w:r>
            <w:r w:rsidR="000D3C79" w:rsidRPr="000D3C79">
              <w:rPr>
                <w:rFonts w:cs="Times New Roman"/>
                <w:b/>
                <w:bCs/>
                <w:u w:val="single"/>
              </w:rPr>
              <w:t xml:space="preserve"> e XLI</w:t>
            </w:r>
            <w:r w:rsidRPr="000D3C79">
              <w:rPr>
                <w:rFonts w:cs="Times New Roman"/>
                <w:b/>
                <w:bCs/>
                <w:u w:val="single"/>
              </w:rPr>
              <w:t>, da Lei nº 14.133/2021.</w:t>
            </w:r>
          </w:p>
          <w:p w14:paraId="3B9A1BB7" w14:textId="77777777" w:rsidR="00693A9B" w:rsidRPr="00693A9B" w:rsidRDefault="00693A9B" w:rsidP="00693A9B">
            <w:pPr>
              <w:pStyle w:val="Cabealho"/>
              <w:rPr>
                <w:rFonts w:cs="Times New Roman"/>
                <w:b/>
                <w:bCs/>
                <w:u w:val="single"/>
              </w:rPr>
            </w:pPr>
          </w:p>
          <w:p w14:paraId="34B397D6" w14:textId="0D70E4FC" w:rsidR="00693A9B" w:rsidRPr="00693A9B" w:rsidRDefault="00693A9B" w:rsidP="00AD004D">
            <w:pPr>
              <w:pStyle w:val="Cabealho"/>
              <w:jc w:val="both"/>
              <w:rPr>
                <w:rFonts w:cs="Times New Roman"/>
                <w:b/>
                <w:bCs/>
                <w:u w:val="single"/>
                <w:lang w:val="pt-PT"/>
              </w:rPr>
            </w:pPr>
            <w:r w:rsidRPr="00693A9B">
              <w:rPr>
                <w:rFonts w:cs="Times New Roman"/>
                <w:bCs/>
              </w:rPr>
              <w:t>2.2</w:t>
            </w:r>
            <w:r w:rsidR="00AD004D">
              <w:rPr>
                <w:rFonts w:cs="Times New Roman"/>
                <w:bCs/>
              </w:rPr>
              <w:t>.</w:t>
            </w:r>
            <w:r w:rsidRPr="00693A9B">
              <w:rPr>
                <w:rFonts w:cs="Times New Roman"/>
                <w:bCs/>
              </w:rPr>
              <w:t xml:space="preserve"> </w:t>
            </w:r>
            <w:r w:rsidRPr="00693A9B">
              <w:rPr>
                <w:rFonts w:cs="Times New Roman"/>
                <w:bCs/>
                <w:lang w:val="pt-PT"/>
              </w:rPr>
              <w:t>Esta demanda</w:t>
            </w:r>
            <w:r w:rsidR="004957EA">
              <w:rPr>
                <w:rFonts w:cs="Times New Roman"/>
                <w:bCs/>
                <w:lang w:val="pt-PT"/>
              </w:rPr>
              <w:t xml:space="preserve"> refere-se a </w:t>
            </w:r>
            <w:r w:rsidR="00AD004D" w:rsidRPr="00AD004D">
              <w:rPr>
                <w:b/>
                <w:iCs/>
                <w:sz w:val="22"/>
                <w:szCs w:val="22"/>
                <w:u w:val="single"/>
              </w:rPr>
              <w:t>Aquisiç</w:t>
            </w:r>
            <w:r w:rsidR="00AD004D">
              <w:rPr>
                <w:b/>
                <w:iCs/>
                <w:sz w:val="22"/>
                <w:szCs w:val="22"/>
                <w:u w:val="single"/>
              </w:rPr>
              <w:t xml:space="preserve">ão de Gêneros Alimentícios para </w:t>
            </w:r>
            <w:r w:rsidR="00AD004D" w:rsidRPr="00AD004D">
              <w:rPr>
                <w:b/>
                <w:iCs/>
                <w:sz w:val="22"/>
                <w:szCs w:val="22"/>
                <w:u w:val="single"/>
              </w:rPr>
              <w:t>Diversos Setores do Município de Inúbia Paulista</w:t>
            </w:r>
            <w:r w:rsidRPr="00693A9B">
              <w:rPr>
                <w:rFonts w:cs="Times New Roman"/>
                <w:b/>
                <w:bCs/>
                <w:u w:val="single"/>
                <w:lang w:val="pt-PT"/>
              </w:rPr>
              <w:t>.</w:t>
            </w:r>
          </w:p>
          <w:p w14:paraId="68D4ABD4" w14:textId="2C4C91D2" w:rsidR="00693A9B" w:rsidRPr="00693A9B" w:rsidRDefault="00693A9B" w:rsidP="00693A9B">
            <w:pPr>
              <w:pStyle w:val="Cabealho"/>
              <w:rPr>
                <w:rFonts w:cs="Times New Roman"/>
                <w:bCs/>
              </w:rPr>
            </w:pPr>
            <w:r w:rsidRPr="00693A9B">
              <w:rPr>
                <w:rFonts w:cs="Times New Roman"/>
                <w:bCs/>
              </w:rPr>
              <w:t xml:space="preserve">2.3 A finalidade desta </w:t>
            </w:r>
            <w:r w:rsidR="004957EA">
              <w:rPr>
                <w:rFonts w:cs="Times New Roman"/>
                <w:bCs/>
              </w:rPr>
              <w:t xml:space="preserve">aquisição </w:t>
            </w:r>
            <w:r w:rsidR="004957EA" w:rsidRPr="00F82607">
              <w:t>é garantir o abastecimento regular e adequado de gêneros alimentícios para atender às necessidades da administração e dos setores requisitantes.</w:t>
            </w:r>
          </w:p>
          <w:p w14:paraId="5BCE69C0" w14:textId="613DA457" w:rsidR="008A09EF" w:rsidRPr="00CC01A5" w:rsidRDefault="008A09EF" w:rsidP="00CC01A5">
            <w:pPr>
              <w:pStyle w:val="Cabealho"/>
              <w:rPr>
                <w:rFonts w:cs="Times New Roman"/>
                <w:bCs/>
              </w:rPr>
            </w:pPr>
          </w:p>
        </w:tc>
      </w:tr>
    </w:tbl>
    <w:p w14:paraId="7AA1D649"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DA6ABA7" w14:textId="44BC3F5D" w:rsidR="008F294E" w:rsidRPr="00C2310C" w:rsidRDefault="00C2310C" w:rsidP="00C2380E">
            <w:pPr>
              <w:pStyle w:val="PargrafodaLista"/>
              <w:numPr>
                <w:ilvl w:val="0"/>
                <w:numId w:val="4"/>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Pr>
                <w:rFonts w:cs="Times New Roman"/>
                <w:b/>
                <w:bCs/>
              </w:rPr>
              <w:lastRenderedPageBreak/>
              <w:t xml:space="preserve">- </w:t>
            </w:r>
            <w:r w:rsidRPr="00C2310C">
              <w:rPr>
                <w:rFonts w:cs="Times New Roman"/>
                <w:b/>
                <w:bCs/>
              </w:rPr>
              <w:t>DESCRIÇÃO DA SOLUÇÃO COMO UM TODO CONSIDERADO O CICLO DE VIDA DO OBJETO (art. 6º, inciso XXIII, alínea ‘c’)</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4957EA">
        <w:trPr>
          <w:trHeight w:val="1643"/>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7F2F675C" w14:textId="77777777" w:rsidR="006F1680" w:rsidRDefault="006F1680" w:rsidP="004957EA">
            <w:pPr>
              <w:ind w:firstLine="567"/>
              <w:jc w:val="both"/>
            </w:pPr>
          </w:p>
          <w:p w14:paraId="15275DC8" w14:textId="797E5929" w:rsidR="00C63CE6" w:rsidRPr="004957EA" w:rsidRDefault="004957EA" w:rsidP="004957EA">
            <w:pPr>
              <w:ind w:firstLine="567"/>
              <w:jc w:val="both"/>
              <w:rPr>
                <w:b/>
                <w:bCs/>
              </w:rPr>
            </w:pPr>
            <w:r>
              <w:t xml:space="preserve">O </w:t>
            </w:r>
            <w:r w:rsidRPr="00F82607">
              <w:t>município necessita adquirir gêneros alimentícios para manutenção de todos os Departamentos da Administração Pública, como nas atividades diárias, projetos, reuniões, tendo como objetivo principal oferecer um atendimento diferenciado a população que frequenta os departamentos.</w:t>
            </w:r>
            <w:bookmarkStart w:id="1" w:name="_GoBack"/>
            <w:bookmarkEnd w:id="1"/>
          </w:p>
        </w:tc>
      </w:tr>
      <w:tr w:rsidR="008F294E" w:rsidRPr="00702CD9" w14:paraId="455F27A4" w14:textId="77777777" w:rsidTr="0043141E">
        <w:trPr>
          <w:trHeight w:val="25"/>
        </w:trPr>
        <w:tc>
          <w:tcPr>
            <w:tcW w:w="8784"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77777777" w:rsidR="008F294E" w:rsidRPr="00702CD9" w:rsidRDefault="008F294E" w:rsidP="008F294E">
            <w:pPr>
              <w:pStyle w:val="Cabealho"/>
              <w:jc w:val="both"/>
              <w:rPr>
                <w:rFonts w:cs="Times New Roman"/>
              </w:rPr>
            </w:pPr>
          </w:p>
        </w:tc>
      </w:tr>
    </w:tbl>
    <w:p w14:paraId="6E809E8F" w14:textId="77777777" w:rsidR="008A09EF" w:rsidRPr="00702CD9" w:rsidRDefault="008A09EF">
      <w:pPr>
        <w:rPr>
          <w:rFonts w:cs="Times New Roman"/>
          <w:vanish/>
          <w:lang w:eastAsia="zh-CN"/>
        </w:rPr>
      </w:pPr>
    </w:p>
    <w:p w14:paraId="4B0CC219" w14:textId="77777777" w:rsidR="008A09EF" w:rsidRPr="00702CD9" w:rsidRDefault="008A09EF">
      <w:pPr>
        <w:rPr>
          <w:rFonts w:cs="Times New Roman"/>
          <w:vanish/>
          <w:lang w:eastAsia="zh-CN"/>
        </w:rPr>
      </w:pPr>
    </w:p>
    <w:p w14:paraId="0A31885C"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19A5AF7" w14:textId="18EB4178" w:rsidR="00F035EC"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4 - </w:t>
            </w:r>
            <w:r w:rsidRPr="00C2310C">
              <w:rPr>
                <w:rFonts w:cs="Times New Roman"/>
                <w:b/>
                <w:bCs/>
              </w:rPr>
              <w:t>REQUISITOS DA CONTRATAÇÃO (art. 6º, XXIII, alínea ‘d’ da Lei nº 14.133/21)</w:t>
            </w:r>
          </w:p>
        </w:tc>
      </w:tr>
    </w:tbl>
    <w:p w14:paraId="44412766"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 Manter, durante execução do objeto deste Termo de Referência, todas as condições de habilitação e qualificação exigidas na licitação, devendo comunicar à Prefeitura Municipal de Inúbia Paulista a superveniência de fato impeditivo da manutenção dessas condições;</w:t>
      </w:r>
    </w:p>
    <w:p w14:paraId="129143C8"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4.2. Solucionar em até 24 horas os problemas que venham a ocorrer com a prestação do serviço. </w:t>
      </w:r>
    </w:p>
    <w:p w14:paraId="69E20D5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4.3. Responsabilizar-se pelos danos causados diretamente à Administração ou a terceiros, decorrentes de sua culpa ou dolo, relacionados a prestação de serviços para a Prefeitura Municipal de Inúbia Paulista, incluindo serviços de terceiros e na prestação da garantia;</w:t>
      </w:r>
    </w:p>
    <w:p w14:paraId="2025EF70"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4.4. Prestar todos os esclarecimentos que forem solicitados pela Prefeitura Municipal de Inúbia Paulista, em qualquer etapa, da execução do objeto; </w:t>
      </w:r>
    </w:p>
    <w:p w14:paraId="6A5F5DB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4.5. Entregar o objeto do contrato obedecendo aos prazos de garantia e métodos corretos de execução dos mesmos. </w:t>
      </w:r>
    </w:p>
    <w:p w14:paraId="679A76D7"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4.6. Reparar, corrigir, remover, reconstruir ou substituir, às suas expensas, no total ou em parte, o objeto do contrato em que se verificarem vícios, defeitos ou incorreções; </w:t>
      </w:r>
    </w:p>
    <w:p w14:paraId="2BCDF5A4"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4.7. Manter sigilo, sob pena de responsabilidade, sobre todo e qualquer assunto de interesse da Municipal de Inúbia Paulista, ou de terceiros que tomar conhecimento em razão da execução do objeto contratado, devendo orientar seus empregados nesse sentido; </w:t>
      </w:r>
    </w:p>
    <w:p w14:paraId="17555EC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4.8. É expressamente vedada sob nenhum pretexto, à transferência de responsabilidade </w:t>
      </w:r>
      <w:proofErr w:type="gramStart"/>
      <w:r w:rsidRPr="00693A9B">
        <w:rPr>
          <w:rFonts w:cs="Times New Roman"/>
          <w:lang w:eastAsia="zh-CN"/>
        </w:rPr>
        <w:t>da(</w:t>
      </w:r>
      <w:proofErr w:type="gramEnd"/>
      <w:r w:rsidRPr="00693A9B">
        <w:rPr>
          <w:rFonts w:cs="Times New Roman"/>
          <w:lang w:eastAsia="zh-CN"/>
        </w:rPr>
        <w:t xml:space="preserve">s) </w:t>
      </w:r>
      <w:r w:rsidRPr="00693A9B">
        <w:rPr>
          <w:rFonts w:cs="Times New Roman"/>
          <w:lang w:eastAsia="zh-CN"/>
        </w:rPr>
        <w:lastRenderedPageBreak/>
        <w:t xml:space="preserve">vencedora(s) para outras entidades, sejam fabricantes, representantes ou quaisquer outros, para a execução do fornecimento do objeto; </w:t>
      </w:r>
    </w:p>
    <w:p w14:paraId="41210B9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4.9. Responsabilizar-se pelo cumprimento das prescrições referentes às leis trabalhistas, e previdência social e de segurança do trabalho, em relação a seus empregados; </w:t>
      </w:r>
    </w:p>
    <w:p w14:paraId="2BC5CABD"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4.10. Arcar com todas as despesas, diretas ou indiretas, decorrentes do cumprimento das obrigações assumidas, sem qualquer ônus para a Prefeitura Municipal de Inúbia Paulista;</w:t>
      </w:r>
    </w:p>
    <w:p w14:paraId="5DFF814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4.11. </w:t>
      </w:r>
      <w:r w:rsidRPr="00693A9B">
        <w:rPr>
          <w:rFonts w:cs="Times New Roman"/>
          <w:lang w:eastAsia="zh-CN"/>
        </w:rPr>
        <w:tab/>
        <w:t>Não é admitida a subcontratação do objeto contratual.</w:t>
      </w:r>
    </w:p>
    <w:p w14:paraId="2E10ACE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4.12.</w:t>
      </w:r>
      <w:r w:rsidRPr="00693A9B">
        <w:rPr>
          <w:rFonts w:cs="Times New Roman"/>
          <w:lang w:eastAsia="zh-CN"/>
        </w:rPr>
        <w:tab/>
        <w:t>Não haverá exigência da garantia da contratação dos artigos 96 e seguintes da Lei nº 14.133, de 2021, pelas razões constantes do Estudo Técnico Preliminar.</w:t>
      </w:r>
    </w:p>
    <w:p w14:paraId="50C7229E"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4.14. A presente contratação deverá observar as seguintes leis e normas:  </w:t>
      </w:r>
    </w:p>
    <w:p w14:paraId="0287E06B"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1.  Lei 14.133 de 1° de abril de 2021, que institui normas para licitações e contratos  </w:t>
      </w:r>
    </w:p>
    <w:p w14:paraId="31B91441" w14:textId="77777777" w:rsidR="00693A9B" w:rsidRPr="00693A9B" w:rsidRDefault="00693A9B" w:rsidP="00693A9B">
      <w:pPr>
        <w:spacing w:line="360" w:lineRule="auto"/>
        <w:jc w:val="both"/>
        <w:rPr>
          <w:rFonts w:cs="Times New Roman"/>
          <w:lang w:eastAsia="zh-CN"/>
        </w:rPr>
      </w:pPr>
      <w:proofErr w:type="gramStart"/>
      <w:r w:rsidRPr="00693A9B">
        <w:rPr>
          <w:rFonts w:cs="Times New Roman"/>
          <w:lang w:eastAsia="zh-CN"/>
        </w:rPr>
        <w:t>da</w:t>
      </w:r>
      <w:proofErr w:type="gramEnd"/>
      <w:r w:rsidRPr="00693A9B">
        <w:rPr>
          <w:rFonts w:cs="Times New Roman"/>
          <w:lang w:eastAsia="zh-CN"/>
        </w:rPr>
        <w:t xml:space="preserve"> Administração Pública;  </w:t>
      </w:r>
    </w:p>
    <w:p w14:paraId="70EC8795" w14:textId="05D663C7" w:rsidR="006709CA" w:rsidRPr="006709CA" w:rsidRDefault="00693A9B" w:rsidP="00701A41">
      <w:pPr>
        <w:spacing w:line="360" w:lineRule="auto"/>
        <w:jc w:val="both"/>
        <w:rPr>
          <w:rFonts w:cs="Times New Roman"/>
          <w:lang w:eastAsia="zh-CN"/>
        </w:rPr>
      </w:pPr>
      <w:r w:rsidRPr="00693A9B">
        <w:rPr>
          <w:rFonts w:cs="Times New Roman"/>
          <w:lang w:eastAsia="zh-CN"/>
        </w:rPr>
        <w:t xml:space="preserve">4.15.  Demais legislações aplicáveis.  </w:t>
      </w:r>
    </w:p>
    <w:p w14:paraId="203F1988" w14:textId="79C175A8" w:rsidR="00C95309" w:rsidRPr="00883E93" w:rsidRDefault="00701A41" w:rsidP="00701A41">
      <w:pPr>
        <w:spacing w:line="360" w:lineRule="auto"/>
        <w:jc w:val="both"/>
        <w:rPr>
          <w:iCs/>
          <w:highlight w:val="lightGray"/>
        </w:rPr>
      </w:pPr>
      <w:r w:rsidRPr="00883E93">
        <w:rPr>
          <w:iCs/>
          <w:highlight w:val="lightGray"/>
        </w:rPr>
        <w:t xml:space="preserve">4.16. </w:t>
      </w:r>
      <w:r w:rsidR="00C95309" w:rsidRPr="00883E93">
        <w:rPr>
          <w:b/>
          <w:bCs/>
          <w:iCs/>
          <w:highlight w:val="lightGray"/>
        </w:rPr>
        <w:t xml:space="preserve">Entregar o </w:t>
      </w:r>
      <w:r w:rsidR="00883E93" w:rsidRPr="00883E93">
        <w:rPr>
          <w:b/>
          <w:bCs/>
          <w:iCs/>
          <w:highlight w:val="lightGray"/>
        </w:rPr>
        <w:t>produto com prazo de até 5 dias, contados a partir da requisição do setor responsável</w:t>
      </w:r>
      <w:r w:rsidR="00C95309" w:rsidRPr="00883E93">
        <w:rPr>
          <w:iCs/>
          <w:highlight w:val="lightGray"/>
        </w:rPr>
        <w:t>;</w:t>
      </w:r>
    </w:p>
    <w:p w14:paraId="3C2D0C39" w14:textId="77777777" w:rsidR="00883E93" w:rsidRDefault="00701A41" w:rsidP="00883E93">
      <w:pPr>
        <w:spacing w:line="360" w:lineRule="auto"/>
        <w:jc w:val="both"/>
        <w:rPr>
          <w:iCs/>
        </w:rPr>
      </w:pPr>
      <w:r w:rsidRPr="00FF04E1">
        <w:rPr>
          <w:iCs/>
        </w:rPr>
        <w:t>4.17.</w:t>
      </w:r>
      <w:r w:rsidR="00883E93" w:rsidRPr="00883E93">
        <w:rPr>
          <w:iCs/>
        </w:rPr>
        <w:tab/>
        <w:t>As embalagens devem ser adequadas para proteger os alimentos, manter sua inte</w:t>
      </w:r>
      <w:r w:rsidR="00883E93">
        <w:rPr>
          <w:iCs/>
        </w:rPr>
        <w:t>gridade e evitar contaminações.</w:t>
      </w:r>
    </w:p>
    <w:p w14:paraId="2C28A417" w14:textId="424CF7B6" w:rsidR="00883E93" w:rsidRPr="00883E93" w:rsidRDefault="00883E93" w:rsidP="00883E93">
      <w:pPr>
        <w:spacing w:line="360" w:lineRule="auto"/>
        <w:jc w:val="both"/>
        <w:rPr>
          <w:iCs/>
        </w:rPr>
      </w:pPr>
      <w:r>
        <w:rPr>
          <w:iCs/>
        </w:rPr>
        <w:t xml:space="preserve">4.18. </w:t>
      </w:r>
      <w:r w:rsidRPr="00883E93">
        <w:rPr>
          <w:iCs/>
        </w:rPr>
        <w:t>A rotulagem deve conter todas as informações obrigatórias, como origem, data de fabricação, validade e composição nutricional.</w:t>
      </w:r>
    </w:p>
    <w:p w14:paraId="46B9367C" w14:textId="23FA53D0" w:rsidR="00701A41" w:rsidRDefault="00883E93" w:rsidP="00883E93">
      <w:pPr>
        <w:spacing w:line="360" w:lineRule="auto"/>
        <w:jc w:val="both"/>
        <w:rPr>
          <w:iCs/>
        </w:rPr>
      </w:pPr>
      <w:r>
        <w:rPr>
          <w:iCs/>
        </w:rPr>
        <w:t xml:space="preserve">4.19. </w:t>
      </w:r>
      <w:r w:rsidRPr="00883E93">
        <w:rPr>
          <w:iCs/>
        </w:rPr>
        <w:t>Os alimentos devem ser transportados e armazenados em condições adequadas para preservar sua qualidade e segurança.</w:t>
      </w:r>
    </w:p>
    <w:p w14:paraId="556E0A29" w14:textId="28B0A86F" w:rsidR="00883E93" w:rsidRPr="00FF04E1" w:rsidRDefault="00883E93" w:rsidP="00883E93">
      <w:pPr>
        <w:spacing w:line="360" w:lineRule="auto"/>
        <w:jc w:val="both"/>
        <w:rPr>
          <w:b/>
          <w:bCs/>
          <w:iCs/>
        </w:rPr>
      </w:pPr>
      <w:r>
        <w:rPr>
          <w:iCs/>
        </w:rPr>
        <w:t>4.</w:t>
      </w:r>
      <w:r w:rsidR="00C06500">
        <w:rPr>
          <w:iCs/>
        </w:rPr>
        <w:t>19.1</w:t>
      </w:r>
      <w:r>
        <w:rPr>
          <w:iCs/>
        </w:rPr>
        <w:t xml:space="preserve">. </w:t>
      </w:r>
      <w:r w:rsidRPr="00883E93">
        <w:rPr>
          <w:iCs/>
        </w:rPr>
        <w:t>As embalagens dos produtos devem estar em perfeitas condições, intactas e sem perfurações, e expressar claramente a data de validade do produto, que deverá ser de acordo com o termo de referência, contados a partir da data de recebimento.</w:t>
      </w:r>
    </w:p>
    <w:p w14:paraId="63E69658" w14:textId="26A2AA49" w:rsidR="00701A41" w:rsidRDefault="00701A41" w:rsidP="00701A41">
      <w:pPr>
        <w:spacing w:line="360" w:lineRule="auto"/>
        <w:jc w:val="both"/>
        <w:rPr>
          <w:iCs/>
        </w:rPr>
      </w:pPr>
      <w:r w:rsidRPr="00FF04E1">
        <w:rPr>
          <w:iCs/>
        </w:rPr>
        <w:t>4.20</w:t>
      </w:r>
      <w:r w:rsidR="00883E93">
        <w:rPr>
          <w:iCs/>
        </w:rPr>
        <w:t>.</w:t>
      </w:r>
      <w:r w:rsidRPr="00FF04E1">
        <w:rPr>
          <w:iCs/>
        </w:rPr>
        <w:t xml:space="preserve"> A Contratada deverá disponibilizar os materiais, equipamentos, ferramentas e utensílios necessários, nas quantidades estimadas e qualidades a seguir estabelecidas, promovendo sua substituição quando necessário;</w:t>
      </w:r>
    </w:p>
    <w:p w14:paraId="496B6CE3" w14:textId="77777777" w:rsidR="00883E93" w:rsidRDefault="00883E93" w:rsidP="00701A41">
      <w:pPr>
        <w:spacing w:line="360" w:lineRule="auto"/>
        <w:jc w:val="both"/>
        <w:rPr>
          <w:iCs/>
        </w:rPr>
      </w:pPr>
    </w:p>
    <w:p w14:paraId="0F014D9A" w14:textId="77777777" w:rsidR="00B1043F" w:rsidRPr="00702CD9" w:rsidRDefault="00B1043F" w:rsidP="00B1043F">
      <w:pPr>
        <w:rPr>
          <w:rFonts w:cs="Times New Roman"/>
          <w:vanish/>
          <w:lang w:eastAsia="zh-CN"/>
        </w:rPr>
      </w:pPr>
    </w:p>
    <w:p w14:paraId="23C384BD" w14:textId="77777777" w:rsidR="00B1043F" w:rsidRPr="00702CD9" w:rsidRDefault="00B1043F" w:rsidP="00B1043F">
      <w:pPr>
        <w:rPr>
          <w:rFonts w:cs="Times New Roman"/>
          <w:vanish/>
          <w:lang w:eastAsia="zh-CN"/>
        </w:rPr>
      </w:pPr>
    </w:p>
    <w:p w14:paraId="6A51F89B" w14:textId="77777777" w:rsidR="00B1043F" w:rsidRPr="00702CD9" w:rsidRDefault="00B1043F" w:rsidP="00B1043F">
      <w:pPr>
        <w:rPr>
          <w:rFonts w:cs="Times New Roman"/>
          <w:vanish/>
          <w:lang w:eastAsia="zh-CN"/>
        </w:rPr>
      </w:pPr>
    </w:p>
    <w:p w14:paraId="413F753E" w14:textId="77777777" w:rsidR="00B1043F" w:rsidRPr="00702CD9"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529D909" w14:textId="74904883" w:rsidR="00C95309" w:rsidRPr="00C95309" w:rsidRDefault="00C95309" w:rsidP="00C2380E">
            <w:pPr>
              <w:pStyle w:val="PargrafodaLista"/>
              <w:numPr>
                <w:ilvl w:val="0"/>
                <w:numId w:val="6"/>
              </w:numPr>
              <w:rPr>
                <w:rFonts w:cs="Times New Roman"/>
                <w:b/>
                <w:bCs/>
                <w:color w:val="000000"/>
              </w:rPr>
            </w:pPr>
            <w:r w:rsidRPr="00C95309">
              <w:rPr>
                <w:rFonts w:cs="Times New Roman"/>
                <w:b/>
                <w:bCs/>
                <w:color w:val="000000"/>
              </w:rPr>
              <w:lastRenderedPageBreak/>
              <w:t>MODELO DE EXECUÇÃO DO OBJETO (</w:t>
            </w:r>
            <w:proofErr w:type="spellStart"/>
            <w:r w:rsidRPr="00C95309">
              <w:rPr>
                <w:rFonts w:cs="Times New Roman"/>
                <w:b/>
                <w:bCs/>
                <w:color w:val="000000"/>
              </w:rPr>
              <w:t>arts</w:t>
            </w:r>
            <w:proofErr w:type="spellEnd"/>
            <w:r w:rsidRPr="00C95309">
              <w:rPr>
                <w:rFonts w:cs="Times New Roman"/>
                <w:b/>
                <w:bCs/>
                <w:color w:val="000000"/>
              </w:rPr>
              <w:t>. 6º, XXIII, alínea “e” da Lei n. 14.133/2021).</w:t>
            </w:r>
          </w:p>
          <w:p w14:paraId="296C3AD4" w14:textId="417D7622" w:rsidR="00B1043F" w:rsidRPr="00702CD9" w:rsidRDefault="00B1043F"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1216E599"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807748">
              <w:rPr>
                <w:rFonts w:cs="Times New Roman"/>
                <w:iCs/>
                <w:color w:val="000000" w:themeColor="text1"/>
              </w:rPr>
              <w:t>5.1.</w:t>
            </w:r>
            <w:r w:rsidRPr="00807748">
              <w:rPr>
                <w:rFonts w:cs="Times New Roman"/>
                <w:iCs/>
                <w:color w:val="000000" w:themeColor="text1"/>
              </w:rPr>
              <w:tab/>
              <w:t>A execução do objeto observará:</w:t>
            </w:r>
          </w:p>
          <w:p w14:paraId="1372E7CA" w14:textId="1026BE82"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807748">
              <w:rPr>
                <w:rFonts w:cs="Times New Roman"/>
                <w:b/>
                <w:iCs/>
                <w:color w:val="000000" w:themeColor="text1"/>
              </w:rPr>
              <w:t>5.1.1.</w:t>
            </w:r>
            <w:r w:rsidRPr="00807748">
              <w:rPr>
                <w:rFonts w:cs="Times New Roman"/>
                <w:b/>
                <w:iCs/>
                <w:color w:val="000000" w:themeColor="text1"/>
              </w:rPr>
              <w:tab/>
            </w:r>
            <w:r w:rsidRPr="00FF04E1">
              <w:rPr>
                <w:rFonts w:cs="Times New Roman"/>
                <w:b/>
                <w:iCs/>
                <w:color w:val="000000" w:themeColor="text1"/>
              </w:rPr>
              <w:t>Início da execução do objeto:</w:t>
            </w:r>
            <w:r w:rsidRPr="00FF04E1">
              <w:rPr>
                <w:rFonts w:cs="Times New Roman"/>
                <w:iCs/>
                <w:color w:val="000000" w:themeColor="text1"/>
              </w:rPr>
              <w:t xml:space="preserve"> A previsão estimada é a partir da data da assinatura do contrato.</w:t>
            </w:r>
          </w:p>
          <w:p w14:paraId="3A32F59E"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p>
          <w:p w14:paraId="2170B2B6" w14:textId="77777777" w:rsidR="00C95309"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b/>
                <w:iCs/>
                <w:color w:val="000000" w:themeColor="text1"/>
              </w:rPr>
            </w:pPr>
          </w:p>
          <w:p w14:paraId="500581F1" w14:textId="29FF3308" w:rsidR="00C95309" w:rsidRDefault="00C95309" w:rsidP="00C2380E">
            <w:pPr>
              <w:pStyle w:val="Standard"/>
              <w:numPr>
                <w:ilvl w:val="2"/>
                <w:numId w:val="6"/>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iCs/>
                <w:color w:val="000000" w:themeColor="text1"/>
              </w:rPr>
            </w:pPr>
            <w:r w:rsidRPr="00807748">
              <w:rPr>
                <w:rFonts w:cs="Times New Roman"/>
                <w:b/>
                <w:bCs/>
                <w:i/>
                <w:iCs/>
                <w:color w:val="000000" w:themeColor="text1"/>
              </w:rPr>
              <w:t>Os serviços serão prestados no seguinte endereço</w:t>
            </w:r>
            <w:r w:rsidRPr="00807748">
              <w:rPr>
                <w:rFonts w:cs="Times New Roman"/>
                <w:b/>
                <w:iCs/>
                <w:color w:val="000000" w:themeColor="text1"/>
              </w:rPr>
              <w:t>:</w:t>
            </w:r>
            <w:r w:rsidRPr="00807748">
              <w:rPr>
                <w:rFonts w:cs="Times New Roman"/>
                <w:iCs/>
                <w:color w:val="000000" w:themeColor="text1"/>
              </w:rPr>
              <w:t xml:space="preserve"> </w:t>
            </w:r>
          </w:p>
          <w:p w14:paraId="62C1128E" w14:textId="77777777" w:rsidR="00361CE8" w:rsidRPr="008A113D" w:rsidRDefault="00361CE8" w:rsidP="00412849">
            <w:pPr>
              <w:jc w:val="both"/>
            </w:pPr>
          </w:p>
          <w:p w14:paraId="23F1CDD2" w14:textId="77777777" w:rsidR="00361CE8" w:rsidRPr="007D02F2" w:rsidRDefault="00361CE8" w:rsidP="00412849">
            <w:pPr>
              <w:pStyle w:val="PargrafodaLista"/>
              <w:jc w:val="both"/>
            </w:pPr>
            <w:r w:rsidRPr="008A113D">
              <w:t>•</w:t>
            </w:r>
            <w:r w:rsidRPr="008A113D">
              <w:tab/>
            </w:r>
            <w:r w:rsidRPr="007D02F2">
              <w:t>Prefeitura Municipal: Av. Campos Salles, 113, centro, Inúbia Paulista- SP, CEP: 17.760-000</w:t>
            </w:r>
          </w:p>
          <w:p w14:paraId="0E71AAEA" w14:textId="77777777" w:rsidR="00361CE8" w:rsidRPr="007D02F2" w:rsidRDefault="00361CE8" w:rsidP="00412849">
            <w:pPr>
              <w:pStyle w:val="PargrafodaLista"/>
              <w:jc w:val="both"/>
            </w:pPr>
          </w:p>
          <w:p w14:paraId="39B67A45" w14:textId="77777777" w:rsidR="00361CE8" w:rsidRPr="007D02F2" w:rsidRDefault="00361CE8" w:rsidP="00412849">
            <w:pPr>
              <w:pStyle w:val="PargrafodaLista"/>
              <w:jc w:val="both"/>
            </w:pPr>
            <w:r w:rsidRPr="007D02F2">
              <w:t>•</w:t>
            </w:r>
            <w:r w:rsidRPr="007D02F2">
              <w:tab/>
              <w:t xml:space="preserve">Unidade básica de Saúde: Rua </w:t>
            </w:r>
            <w:proofErr w:type="spellStart"/>
            <w:r w:rsidRPr="007D02F2">
              <w:t>Antonio</w:t>
            </w:r>
            <w:proofErr w:type="spellEnd"/>
            <w:r w:rsidRPr="007D02F2">
              <w:t xml:space="preserve"> </w:t>
            </w:r>
            <w:proofErr w:type="spellStart"/>
            <w:r w:rsidRPr="007D02F2">
              <w:t>Facco</w:t>
            </w:r>
            <w:proofErr w:type="spellEnd"/>
            <w:r w:rsidRPr="007D02F2">
              <w:t>, 665, Inúbia Paulista- SP, CEP: 17.760-000</w:t>
            </w:r>
          </w:p>
          <w:p w14:paraId="287D89CD" w14:textId="77777777" w:rsidR="00361CE8" w:rsidRPr="007D02F2" w:rsidRDefault="00361CE8" w:rsidP="00412849">
            <w:pPr>
              <w:pStyle w:val="PargrafodaLista"/>
              <w:jc w:val="both"/>
            </w:pPr>
          </w:p>
          <w:p w14:paraId="731C440D" w14:textId="77777777" w:rsidR="00361CE8" w:rsidRPr="007D02F2" w:rsidRDefault="00361CE8" w:rsidP="00412849">
            <w:pPr>
              <w:pStyle w:val="PargrafodaLista"/>
              <w:jc w:val="both"/>
            </w:pPr>
            <w:r w:rsidRPr="007D02F2">
              <w:t>•</w:t>
            </w:r>
            <w:r w:rsidRPr="007D02F2">
              <w:tab/>
              <w:t xml:space="preserve">CRAS: Rua </w:t>
            </w:r>
            <w:proofErr w:type="spellStart"/>
            <w:r w:rsidRPr="007D02F2">
              <w:t>Antonio</w:t>
            </w:r>
            <w:proofErr w:type="spellEnd"/>
            <w:r w:rsidRPr="007D02F2">
              <w:t xml:space="preserve"> </w:t>
            </w:r>
            <w:proofErr w:type="spellStart"/>
            <w:r w:rsidRPr="007D02F2">
              <w:t>Facco</w:t>
            </w:r>
            <w:proofErr w:type="spellEnd"/>
            <w:r w:rsidRPr="007D02F2">
              <w:t>, 598, Inúbia Paulista- SP, CEP: 17.760-000</w:t>
            </w:r>
          </w:p>
          <w:p w14:paraId="1E6BAAF9" w14:textId="77777777" w:rsidR="00361CE8" w:rsidRPr="007D02F2" w:rsidRDefault="00361CE8" w:rsidP="00412849">
            <w:pPr>
              <w:pStyle w:val="PargrafodaLista"/>
              <w:jc w:val="both"/>
            </w:pPr>
          </w:p>
          <w:p w14:paraId="238ADCDD" w14:textId="77777777" w:rsidR="00361CE8" w:rsidRPr="006B5C99" w:rsidRDefault="00361CE8" w:rsidP="00412849">
            <w:pPr>
              <w:pStyle w:val="PargrafodaLista"/>
              <w:jc w:val="both"/>
            </w:pPr>
            <w:r w:rsidRPr="007D02F2">
              <w:t>•</w:t>
            </w:r>
            <w:r w:rsidRPr="007D02F2">
              <w:tab/>
              <w:t>Assistência Social</w:t>
            </w:r>
            <w:r>
              <w:t xml:space="preserve"> (CCI)</w:t>
            </w:r>
            <w:r w:rsidRPr="007D02F2">
              <w:t>:</w:t>
            </w:r>
            <w:r>
              <w:t xml:space="preserve"> Av. Leão Miguel Bannwart,</w:t>
            </w:r>
            <w:r w:rsidRPr="007D02F2">
              <w:t xml:space="preserve"> </w:t>
            </w:r>
            <w:r>
              <w:t>730</w:t>
            </w:r>
            <w:r w:rsidRPr="006B5C99">
              <w:t>, centro, Inúbia Paulista- SP, CEP: 17.760-000</w:t>
            </w:r>
          </w:p>
          <w:p w14:paraId="2147CBED" w14:textId="77777777" w:rsidR="00361CE8" w:rsidRPr="007D02F2" w:rsidRDefault="00361CE8" w:rsidP="00412849">
            <w:pPr>
              <w:pStyle w:val="PargrafodaLista"/>
              <w:jc w:val="both"/>
            </w:pPr>
          </w:p>
          <w:p w14:paraId="5A66FB11" w14:textId="77777777" w:rsidR="00361CE8" w:rsidRPr="007D02F2" w:rsidRDefault="00361CE8" w:rsidP="00412849">
            <w:pPr>
              <w:pStyle w:val="PargrafodaLista"/>
              <w:jc w:val="both"/>
            </w:pPr>
            <w:r w:rsidRPr="007D02F2">
              <w:t>•</w:t>
            </w:r>
            <w:r w:rsidRPr="007D02F2">
              <w:tab/>
              <w:t>Setor de Esporte: Rua General Osório, s/n, centro, Inúbia Paulista- SP, CEP: 17.760-000</w:t>
            </w:r>
          </w:p>
          <w:p w14:paraId="3BBAAF51" w14:textId="77777777" w:rsidR="00361CE8" w:rsidRPr="007D02F2" w:rsidRDefault="00361CE8" w:rsidP="00412849">
            <w:pPr>
              <w:pStyle w:val="PargrafodaLista"/>
              <w:jc w:val="both"/>
            </w:pPr>
          </w:p>
          <w:p w14:paraId="03E47EBC" w14:textId="77777777" w:rsidR="00361CE8" w:rsidRPr="007D02F2" w:rsidRDefault="00361CE8" w:rsidP="00412849">
            <w:pPr>
              <w:pStyle w:val="PargrafodaLista"/>
              <w:jc w:val="both"/>
            </w:pPr>
            <w:r w:rsidRPr="007D02F2">
              <w:t>•</w:t>
            </w:r>
            <w:r w:rsidRPr="007D02F2">
              <w:tab/>
            </w:r>
            <w:proofErr w:type="spellStart"/>
            <w:r w:rsidRPr="007D02F2">
              <w:t>Pré</w:t>
            </w:r>
            <w:proofErr w:type="spellEnd"/>
            <w:r w:rsidRPr="007D02F2">
              <w:t xml:space="preserve"> Escola: Av. Vereador João </w:t>
            </w:r>
            <w:proofErr w:type="spellStart"/>
            <w:r w:rsidRPr="007D02F2">
              <w:t>Elvino</w:t>
            </w:r>
            <w:proofErr w:type="spellEnd"/>
            <w:r w:rsidRPr="007D02F2">
              <w:t>, 601, centro, Inúbia Paulista- SP, CEP: 17.760-000</w:t>
            </w:r>
          </w:p>
          <w:p w14:paraId="6FDEB0A2" w14:textId="77777777" w:rsidR="00361CE8" w:rsidRPr="007D02F2" w:rsidRDefault="00361CE8" w:rsidP="00412849">
            <w:pPr>
              <w:pStyle w:val="PargrafodaLista"/>
              <w:jc w:val="both"/>
            </w:pPr>
          </w:p>
          <w:p w14:paraId="4D2B3BD9" w14:textId="77777777" w:rsidR="00361CE8" w:rsidRPr="007D02F2" w:rsidRDefault="00361CE8" w:rsidP="00412849">
            <w:pPr>
              <w:pStyle w:val="PargrafodaLista"/>
              <w:jc w:val="both"/>
            </w:pPr>
            <w:r w:rsidRPr="007D02F2">
              <w:t>•</w:t>
            </w:r>
            <w:r w:rsidRPr="007D02F2">
              <w:tab/>
              <w:t>Escola Municipal: Rua João Jerônimo Lopes, 572, centro, Inúbia Paulista- SP, CEP: 17.760-000</w:t>
            </w:r>
          </w:p>
          <w:p w14:paraId="0EA3DD8F" w14:textId="77777777" w:rsidR="00361CE8" w:rsidRPr="007D02F2" w:rsidRDefault="00361CE8" w:rsidP="00412849">
            <w:pPr>
              <w:pStyle w:val="PargrafodaLista"/>
              <w:jc w:val="both"/>
            </w:pPr>
          </w:p>
          <w:p w14:paraId="3F7775BD" w14:textId="77777777" w:rsidR="00361CE8" w:rsidRPr="007D02F2" w:rsidRDefault="00361CE8" w:rsidP="00412849">
            <w:pPr>
              <w:pStyle w:val="PargrafodaLista"/>
              <w:jc w:val="both"/>
            </w:pPr>
          </w:p>
          <w:p w14:paraId="64ECB5BD" w14:textId="77777777" w:rsidR="00361CE8" w:rsidRDefault="00361CE8" w:rsidP="00412849">
            <w:pPr>
              <w:pStyle w:val="PargrafodaLista"/>
              <w:jc w:val="both"/>
            </w:pPr>
            <w:r w:rsidRPr="007D02F2">
              <w:t>Horários: de segunda a sexta feira, das 08:00 às 11:00, das 13:00 às 16:00 horas</w:t>
            </w:r>
          </w:p>
          <w:p w14:paraId="68050AF2" w14:textId="77777777" w:rsidR="00361CE8" w:rsidRPr="006B5C99" w:rsidRDefault="00361CE8" w:rsidP="00361CE8"/>
          <w:p w14:paraId="6729CEF3" w14:textId="5C68E5F0" w:rsidR="00C95309" w:rsidRPr="00807748" w:rsidRDefault="00C95309" w:rsidP="00412849">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b/>
                <w:iCs/>
                <w:color w:val="000000" w:themeColor="text1"/>
              </w:rPr>
            </w:pPr>
          </w:p>
          <w:p w14:paraId="28C23897" w14:textId="0CA37735" w:rsidR="00361CE8" w:rsidRPr="00361CE8" w:rsidRDefault="00C95309" w:rsidP="00C2380E">
            <w:pPr>
              <w:pStyle w:val="Standard"/>
              <w:numPr>
                <w:ilvl w:val="2"/>
                <w:numId w:val="6"/>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r w:rsidRPr="00807748">
              <w:rPr>
                <w:rFonts w:cs="Times New Roman"/>
                <w:b/>
                <w:iCs/>
                <w:color w:val="000000" w:themeColor="text1"/>
              </w:rPr>
              <w:t>Cronograma de realização dos serviços:</w:t>
            </w:r>
            <w:r w:rsidRPr="00807748">
              <w:rPr>
                <w:rFonts w:cs="Times New Roman"/>
                <w:iCs/>
                <w:color w:val="000000" w:themeColor="text1"/>
              </w:rPr>
              <w:t xml:space="preserve"> </w:t>
            </w:r>
          </w:p>
          <w:p w14:paraId="6005485F" w14:textId="57FBD20F" w:rsidR="00C95309" w:rsidRPr="00361CE8" w:rsidRDefault="00361CE8" w:rsidP="00412849">
            <w:pPr>
              <w:jc w:val="both"/>
            </w:pPr>
            <w:r w:rsidRPr="00361CE8">
              <w:rPr>
                <w:b/>
                <w:bCs/>
                <w:u w:val="single"/>
              </w:rPr>
              <w:t>A entrega do objeto será parcelada</w:t>
            </w:r>
            <w:r w:rsidRPr="00C43FB2">
              <w:t>, de acordo com a solicitação do responsável do setor requisitante, que o fará mediante pedido co</w:t>
            </w:r>
            <w:r>
              <w:t>nforme necessidade por escrito</w:t>
            </w:r>
            <w:r w:rsidR="00C95309" w:rsidRPr="00FF04E1">
              <w:rPr>
                <w:rFonts w:cs="Times New Roman"/>
              </w:rPr>
              <w:t>, conforme cronograma abaixo:</w:t>
            </w:r>
          </w:p>
          <w:p w14:paraId="45B6573A" w14:textId="77777777" w:rsidR="00C95309" w:rsidRDefault="00C95309" w:rsidP="00412849">
            <w:pPr>
              <w:jc w:val="both"/>
              <w:rPr>
                <w:rFonts w:eastAsia="Times New Roman"/>
                <w:noProof/>
              </w:rPr>
            </w:pPr>
          </w:p>
          <w:p w14:paraId="686B473C" w14:textId="77777777" w:rsidR="00C95309" w:rsidRDefault="00C95309" w:rsidP="00BA1DC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lang w:val="pt-PT"/>
              </w:rPr>
            </w:pPr>
          </w:p>
          <w:p w14:paraId="25903823" w14:textId="5FCF821D" w:rsidR="00FF04E1" w:rsidRDefault="00FF04E1" w:rsidP="00025788">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FF04E1">
              <w:rPr>
                <w:rFonts w:eastAsia="Times New Roman" w:cs="Times New Roman"/>
                <w:b/>
                <w:bCs/>
                <w:kern w:val="0"/>
                <w:lang w:eastAsia="pt-BR" w:bidi="ar-SA"/>
              </w:rPr>
              <w:lastRenderedPageBreak/>
              <w:t>Programação da Entrega:</w:t>
            </w:r>
            <w:r w:rsidRPr="00FF04E1">
              <w:rPr>
                <w:rFonts w:eastAsia="Times New Roman" w:cs="Times New Roman"/>
                <w:kern w:val="0"/>
                <w:lang w:eastAsia="pt-BR" w:bidi="ar-SA"/>
              </w:rPr>
              <w:t xml:space="preserve"> </w:t>
            </w:r>
          </w:p>
          <w:p w14:paraId="36BF80FB" w14:textId="5715DF99" w:rsidR="00412849" w:rsidRPr="00412849" w:rsidRDefault="00412849" w:rsidP="00025788">
            <w:pPr>
              <w:widowControl/>
              <w:suppressAutoHyphens w:val="0"/>
              <w:autoSpaceDN/>
              <w:spacing w:before="100" w:beforeAutospacing="1" w:after="100" w:afterAutospacing="1"/>
              <w:jc w:val="both"/>
              <w:textAlignment w:val="auto"/>
              <w:rPr>
                <w:rFonts w:eastAsia="Times New Roman" w:cs="Times New Roman"/>
                <w:b/>
                <w:kern w:val="0"/>
                <w:lang w:eastAsia="pt-BR" w:bidi="ar-SA"/>
              </w:rPr>
            </w:pPr>
            <w:r w:rsidRPr="00412849">
              <w:rPr>
                <w:rFonts w:eastAsia="Times New Roman" w:cs="Times New Roman"/>
                <w:b/>
                <w:kern w:val="0"/>
                <w:lang w:eastAsia="pt-BR" w:bidi="ar-SA"/>
              </w:rPr>
              <w:t>Entregar o produto com prazo de até 5 dias, contados a partir da requisição do setor responsável;</w:t>
            </w:r>
          </w:p>
          <w:p w14:paraId="13450EEE" w14:textId="77777777" w:rsidR="00FF04E1" w:rsidRPr="00FF04E1" w:rsidRDefault="00FF04E1" w:rsidP="00025788">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FF04E1">
              <w:rPr>
                <w:rFonts w:eastAsia="Times New Roman" w:cs="Times New Roman"/>
                <w:b/>
                <w:bCs/>
                <w:kern w:val="0"/>
                <w:lang w:eastAsia="pt-BR" w:bidi="ar-SA"/>
              </w:rPr>
              <w:t>Seleção dos Produtos:</w:t>
            </w:r>
            <w:r w:rsidRPr="00FF04E1">
              <w:rPr>
                <w:rFonts w:eastAsia="Times New Roman" w:cs="Times New Roman"/>
                <w:kern w:val="0"/>
                <w:lang w:eastAsia="pt-BR" w:bidi="ar-SA"/>
              </w:rPr>
              <w:t xml:space="preserve"> </w:t>
            </w:r>
          </w:p>
          <w:p w14:paraId="5B5A7848" w14:textId="77777777" w:rsidR="00FF04E1" w:rsidRPr="00FF04E1" w:rsidRDefault="00FF04E1" w:rsidP="00025788">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FF04E1">
              <w:rPr>
                <w:rFonts w:eastAsia="Times New Roman" w:cs="Times New Roman"/>
                <w:kern w:val="0"/>
                <w:lang w:eastAsia="pt-BR" w:bidi="ar-SA"/>
              </w:rPr>
              <w:t>Selecionar os produtos de acordo com as especificações do pedido, verificando a qualidade, o prazo de validade e as condições de higiene.</w:t>
            </w:r>
          </w:p>
          <w:p w14:paraId="0375C1F9" w14:textId="77777777" w:rsidR="00FF04E1" w:rsidRPr="00FF04E1" w:rsidRDefault="00FF04E1" w:rsidP="00025788">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FF04E1">
              <w:rPr>
                <w:rFonts w:eastAsia="Times New Roman" w:cs="Times New Roman"/>
                <w:b/>
                <w:bCs/>
                <w:kern w:val="0"/>
                <w:lang w:eastAsia="pt-BR" w:bidi="ar-SA"/>
              </w:rPr>
              <w:t>Embalagem Adequada:</w:t>
            </w:r>
            <w:r w:rsidRPr="00FF04E1">
              <w:rPr>
                <w:rFonts w:eastAsia="Times New Roman" w:cs="Times New Roman"/>
                <w:kern w:val="0"/>
                <w:lang w:eastAsia="pt-BR" w:bidi="ar-SA"/>
              </w:rPr>
              <w:t xml:space="preserve"> </w:t>
            </w:r>
          </w:p>
          <w:p w14:paraId="579F2B0C" w14:textId="77777777" w:rsidR="00FF04E1" w:rsidRPr="00FF04E1" w:rsidRDefault="00FF04E1" w:rsidP="00025788">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FF04E1">
              <w:rPr>
                <w:rFonts w:eastAsia="Times New Roman" w:cs="Times New Roman"/>
                <w:kern w:val="0"/>
                <w:lang w:eastAsia="pt-BR" w:bidi="ar-SA"/>
              </w:rPr>
              <w:t>Embalar os produtos em embalagens adequadas, que garantam a proteção e a conservação dos alimentos.</w:t>
            </w:r>
          </w:p>
          <w:p w14:paraId="1043510A" w14:textId="77777777" w:rsidR="00FF04E1" w:rsidRPr="00FF04E1" w:rsidRDefault="00FF04E1" w:rsidP="00025788">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FF04E1">
              <w:rPr>
                <w:rFonts w:eastAsia="Times New Roman" w:cs="Times New Roman"/>
                <w:kern w:val="0"/>
                <w:lang w:eastAsia="pt-BR" w:bidi="ar-SA"/>
              </w:rPr>
              <w:t>Utilizar embalagens que facilitem a identificação dos produtos e a contagem das unidades.</w:t>
            </w:r>
          </w:p>
          <w:p w14:paraId="0188B2C5" w14:textId="77777777" w:rsidR="00FF04E1" w:rsidRPr="00FF04E1" w:rsidRDefault="00FF04E1" w:rsidP="00025788">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FF04E1">
              <w:rPr>
                <w:rFonts w:eastAsia="Times New Roman" w:cs="Times New Roman"/>
                <w:kern w:val="0"/>
                <w:lang w:eastAsia="pt-BR" w:bidi="ar-SA"/>
              </w:rPr>
              <w:t>Verificar se a embalagem é adequada para cada tipo de alimento, para que não ocorra contaminação ou deterioração do produto.</w:t>
            </w:r>
          </w:p>
          <w:p w14:paraId="4F4785CB" w14:textId="66CCBDF6" w:rsidR="00FF04E1" w:rsidRPr="00FF04E1" w:rsidRDefault="00FF04E1" w:rsidP="00FF04E1">
            <w:pPr>
              <w:widowControl/>
              <w:suppressAutoHyphens w:val="0"/>
              <w:autoSpaceDN/>
              <w:spacing w:before="100" w:beforeAutospacing="1" w:after="100" w:afterAutospacing="1"/>
              <w:textAlignment w:val="auto"/>
              <w:rPr>
                <w:rFonts w:eastAsia="Times New Roman" w:cs="Times New Roman"/>
                <w:kern w:val="0"/>
                <w:lang w:eastAsia="pt-BR" w:bidi="ar-SA"/>
              </w:rPr>
            </w:pPr>
            <w:r w:rsidRPr="00FF04E1">
              <w:rPr>
                <w:rFonts w:eastAsia="Times New Roman" w:cs="Times New Roman"/>
                <w:b/>
                <w:bCs/>
                <w:kern w:val="0"/>
                <w:lang w:eastAsia="pt-BR" w:bidi="ar-SA"/>
              </w:rPr>
              <w:t>Transporte Adequado:</w:t>
            </w:r>
            <w:r w:rsidRPr="00FF04E1">
              <w:rPr>
                <w:rFonts w:eastAsia="Times New Roman" w:cs="Times New Roman"/>
                <w:kern w:val="0"/>
                <w:lang w:eastAsia="pt-BR" w:bidi="ar-SA"/>
              </w:rPr>
              <w:t xml:space="preserve"> Utilizar veículos adequados para o transporte de alimentos, com controle de temperatura e higiene.</w:t>
            </w:r>
          </w:p>
          <w:p w14:paraId="05E490BF" w14:textId="77777777" w:rsidR="00FF04E1" w:rsidRPr="00FF04E1" w:rsidRDefault="00FF04E1" w:rsidP="00FF04E1">
            <w:pPr>
              <w:widowControl/>
              <w:suppressAutoHyphens w:val="0"/>
              <w:autoSpaceDN/>
              <w:spacing w:before="100" w:beforeAutospacing="1" w:after="100" w:afterAutospacing="1"/>
              <w:textAlignment w:val="auto"/>
              <w:rPr>
                <w:rFonts w:eastAsia="Times New Roman" w:cs="Times New Roman"/>
                <w:kern w:val="0"/>
                <w:lang w:eastAsia="pt-BR" w:bidi="ar-SA"/>
              </w:rPr>
            </w:pPr>
            <w:r w:rsidRPr="00FF04E1">
              <w:rPr>
                <w:rFonts w:eastAsia="Times New Roman" w:cs="Times New Roman"/>
                <w:kern w:val="0"/>
                <w:lang w:eastAsia="pt-BR" w:bidi="ar-SA"/>
              </w:rPr>
              <w:t>Garantir que os veículos estejam limpos e desinfetados antes do carregamento dos produtos.</w:t>
            </w:r>
          </w:p>
          <w:p w14:paraId="2C919441" w14:textId="77777777" w:rsidR="00FF04E1" w:rsidRPr="00FF04E1" w:rsidRDefault="00FF04E1" w:rsidP="00FF04E1">
            <w:pPr>
              <w:widowControl/>
              <w:suppressAutoHyphens w:val="0"/>
              <w:autoSpaceDN/>
              <w:spacing w:before="100" w:beforeAutospacing="1" w:after="100" w:afterAutospacing="1"/>
              <w:textAlignment w:val="auto"/>
              <w:rPr>
                <w:rFonts w:eastAsia="Times New Roman" w:cs="Times New Roman"/>
                <w:kern w:val="0"/>
                <w:lang w:eastAsia="pt-BR" w:bidi="ar-SA"/>
              </w:rPr>
            </w:pPr>
            <w:r w:rsidRPr="00FF04E1">
              <w:rPr>
                <w:rFonts w:eastAsia="Times New Roman" w:cs="Times New Roman"/>
                <w:kern w:val="0"/>
                <w:lang w:eastAsia="pt-BR" w:bidi="ar-SA"/>
              </w:rPr>
              <w:t>Separar os alimentos de acordo com a temperatura de armazenamento, para que não ocorra deterioração dos produtos.</w:t>
            </w:r>
          </w:p>
          <w:p w14:paraId="1804AF26" w14:textId="151B785D" w:rsidR="006C5FDD" w:rsidRPr="00025788" w:rsidRDefault="00FF04E1" w:rsidP="00025788">
            <w:pPr>
              <w:widowControl/>
              <w:suppressAutoHyphens w:val="0"/>
              <w:autoSpaceDN/>
              <w:spacing w:before="100" w:beforeAutospacing="1" w:after="100" w:afterAutospacing="1"/>
              <w:textAlignment w:val="auto"/>
              <w:rPr>
                <w:rFonts w:eastAsia="Times New Roman" w:cs="Times New Roman"/>
                <w:kern w:val="0"/>
                <w:lang w:eastAsia="pt-BR" w:bidi="ar-SA"/>
              </w:rPr>
            </w:pPr>
            <w:r w:rsidRPr="00FF04E1">
              <w:rPr>
                <w:rFonts w:eastAsia="Times New Roman" w:cs="Times New Roman"/>
                <w:b/>
                <w:bCs/>
                <w:kern w:val="0"/>
                <w:lang w:eastAsia="pt-BR" w:bidi="ar-SA"/>
              </w:rPr>
              <w:t>Entrega Pontual:</w:t>
            </w:r>
            <w:r w:rsidRPr="00FF04E1">
              <w:rPr>
                <w:rFonts w:eastAsia="Times New Roman" w:cs="Times New Roman"/>
                <w:kern w:val="0"/>
                <w:lang w:eastAsia="pt-BR" w:bidi="ar-SA"/>
              </w:rPr>
              <w:t xml:space="preserve"> Entregar os produtos nos locais e prazos estabelecidos no pedido.</w:t>
            </w:r>
          </w:p>
        </w:tc>
      </w:tr>
    </w:tbl>
    <w:p w14:paraId="1047C51B" w14:textId="77777777" w:rsidR="008A09EF" w:rsidRPr="00702CD9" w:rsidRDefault="008A09EF">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E73F99F" w14:textId="51E819B3" w:rsidR="00063665" w:rsidRPr="00701A41" w:rsidRDefault="00701A41" w:rsidP="00C2380E">
            <w:pPr>
              <w:pStyle w:val="PargrafodaLista"/>
              <w:numPr>
                <w:ilvl w:val="0"/>
                <w:numId w:val="7"/>
              </w:numPr>
              <w:jc w:val="center"/>
              <w:rPr>
                <w:rFonts w:cs="Times New Roman"/>
                <w:b/>
                <w:bCs/>
              </w:rPr>
            </w:pPr>
            <w:r w:rsidRPr="00701A41">
              <w:rPr>
                <w:rFonts w:cs="Times New Roman"/>
                <w:b/>
                <w:bCs/>
              </w:rPr>
              <w:t>MATERIAIS A SEREM DISPONIBILIZADOS</w:t>
            </w:r>
          </w:p>
        </w:tc>
      </w:tr>
    </w:tbl>
    <w:p w14:paraId="459B5B8D" w14:textId="77777777" w:rsidR="008A09EF" w:rsidRPr="00063665" w:rsidRDefault="008A09EF"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2E550E9D" w14:textId="39A6F37E" w:rsidR="00701A41" w:rsidRPr="00701A41" w:rsidRDefault="00701A41"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proofErr w:type="gramStart"/>
      <w:r>
        <w:rPr>
          <w:rFonts w:cs="Times New Roman"/>
          <w:b/>
          <w:bCs/>
          <w:iCs/>
          <w:color w:val="000000" w:themeColor="text1"/>
        </w:rPr>
        <w:t xml:space="preserve">6.1 </w:t>
      </w:r>
      <w:r w:rsidRPr="00701A41">
        <w:rPr>
          <w:rFonts w:cs="Times New Roman"/>
          <w:iCs/>
          <w:color w:val="000000" w:themeColor="text1"/>
        </w:rPr>
        <w:t>Para</w:t>
      </w:r>
      <w:proofErr w:type="gramEnd"/>
      <w:r w:rsidRPr="00701A41">
        <w:rPr>
          <w:rFonts w:cs="Times New Roman"/>
          <w:iCs/>
          <w:color w:val="000000" w:themeColor="text1"/>
        </w:rPr>
        <w:t xml:space="preserve"> a perfeita execução dos serviços, a Contratada deverá disponibilizar os materiais, equipamentos, ferramentas e utensílios necessários, nas quantidades estimadas e qualidades</w:t>
      </w:r>
      <w:r>
        <w:rPr>
          <w:rFonts w:cs="Times New Roman"/>
          <w:iCs/>
          <w:color w:val="000000" w:themeColor="text1"/>
        </w:rPr>
        <w:t xml:space="preserve"> para execução do serviço</w:t>
      </w:r>
      <w:r w:rsidRPr="00701A41">
        <w:rPr>
          <w:rFonts w:cs="Times New Roman"/>
          <w:iCs/>
          <w:color w:val="000000" w:themeColor="text1"/>
        </w:rPr>
        <w:t>, promovendo sua substituição quando necessário.</w:t>
      </w:r>
    </w:p>
    <w:p w14:paraId="6B074D73" w14:textId="40C02456" w:rsidR="00807748" w:rsidRDefault="00807748" w:rsidP="00807748">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b/>
          <w:iCs/>
          <w:color w:val="000000" w:themeColor="text1"/>
        </w:rPr>
      </w:pPr>
    </w:p>
    <w:p w14:paraId="263EC94A" w14:textId="3F3FCC31" w:rsidR="005E59C3" w:rsidRDefault="005E59C3" w:rsidP="00807748">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b/>
          <w:iCs/>
          <w:color w:val="000000" w:themeColor="text1"/>
        </w:rPr>
      </w:pPr>
    </w:p>
    <w:p w14:paraId="0D893A9D" w14:textId="3B059779" w:rsidR="005E59C3" w:rsidRDefault="005E59C3" w:rsidP="00807748">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b/>
          <w:iCs/>
          <w:color w:val="000000" w:themeColor="text1"/>
        </w:rPr>
      </w:pPr>
    </w:p>
    <w:p w14:paraId="6090D765" w14:textId="77777777" w:rsidR="005E59C3" w:rsidRDefault="005E59C3" w:rsidP="00807748">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b/>
          <w:iCs/>
          <w:color w:val="000000" w:themeColor="text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245"/>
        <w:gridCol w:w="1701"/>
      </w:tblGrid>
      <w:tr w:rsidR="005E59C3" w:rsidRPr="007C364A" w14:paraId="410F05F1" w14:textId="77777777" w:rsidTr="005E59C3">
        <w:trPr>
          <w:trHeight w:val="197"/>
          <w:jc w:val="center"/>
        </w:trPr>
        <w:tc>
          <w:tcPr>
            <w:tcW w:w="846" w:type="dxa"/>
            <w:shd w:val="clear" w:color="auto" w:fill="F7CAAC"/>
          </w:tcPr>
          <w:p w14:paraId="759EBE68" w14:textId="77777777" w:rsidR="005E59C3" w:rsidRPr="007C364A" w:rsidRDefault="005E59C3" w:rsidP="005E59C3">
            <w:pPr>
              <w:jc w:val="center"/>
              <w:rPr>
                <w:rFonts w:eastAsia="Times New Roman"/>
                <w:b/>
                <w:bCs/>
                <w:sz w:val="20"/>
                <w:szCs w:val="20"/>
              </w:rPr>
            </w:pPr>
            <w:r w:rsidRPr="007C364A">
              <w:rPr>
                <w:rFonts w:eastAsia="Times New Roman"/>
                <w:b/>
                <w:bCs/>
                <w:sz w:val="20"/>
                <w:szCs w:val="20"/>
              </w:rPr>
              <w:lastRenderedPageBreak/>
              <w:t>ITEM</w:t>
            </w:r>
          </w:p>
        </w:tc>
        <w:tc>
          <w:tcPr>
            <w:tcW w:w="992" w:type="dxa"/>
            <w:shd w:val="clear" w:color="auto" w:fill="F7CAAC"/>
          </w:tcPr>
          <w:p w14:paraId="65FB8E1F" w14:textId="77777777" w:rsidR="005E59C3" w:rsidRPr="007C364A" w:rsidRDefault="005E59C3" w:rsidP="005E59C3">
            <w:pPr>
              <w:jc w:val="center"/>
              <w:rPr>
                <w:rFonts w:eastAsia="Times New Roman"/>
                <w:b/>
                <w:bCs/>
                <w:sz w:val="20"/>
                <w:szCs w:val="20"/>
              </w:rPr>
            </w:pPr>
            <w:r w:rsidRPr="007C364A">
              <w:rPr>
                <w:rFonts w:eastAsia="Times New Roman"/>
                <w:b/>
                <w:bCs/>
                <w:sz w:val="20"/>
                <w:szCs w:val="20"/>
              </w:rPr>
              <w:t>QTDE</w:t>
            </w:r>
          </w:p>
        </w:tc>
        <w:tc>
          <w:tcPr>
            <w:tcW w:w="5245" w:type="dxa"/>
            <w:shd w:val="clear" w:color="auto" w:fill="F7CAAC"/>
          </w:tcPr>
          <w:p w14:paraId="7E881C4A" w14:textId="77777777" w:rsidR="005E59C3" w:rsidRPr="007C364A" w:rsidRDefault="005E59C3" w:rsidP="005E59C3">
            <w:pPr>
              <w:jc w:val="center"/>
              <w:rPr>
                <w:rFonts w:eastAsia="Times New Roman"/>
                <w:b/>
                <w:bCs/>
                <w:sz w:val="20"/>
                <w:szCs w:val="20"/>
              </w:rPr>
            </w:pPr>
            <w:r w:rsidRPr="007C364A">
              <w:rPr>
                <w:rFonts w:eastAsia="Times New Roman"/>
                <w:b/>
                <w:bCs/>
                <w:sz w:val="20"/>
                <w:szCs w:val="20"/>
              </w:rPr>
              <w:t>DESCRIÇÃO</w:t>
            </w:r>
          </w:p>
        </w:tc>
        <w:tc>
          <w:tcPr>
            <w:tcW w:w="1701" w:type="dxa"/>
            <w:shd w:val="clear" w:color="auto" w:fill="F7CAAC"/>
          </w:tcPr>
          <w:p w14:paraId="46B24BB4" w14:textId="77777777" w:rsidR="005E59C3" w:rsidRPr="007C364A" w:rsidRDefault="005E59C3" w:rsidP="005E59C3">
            <w:pPr>
              <w:jc w:val="center"/>
              <w:rPr>
                <w:rFonts w:eastAsia="Times New Roman"/>
                <w:b/>
                <w:bCs/>
                <w:sz w:val="20"/>
                <w:szCs w:val="20"/>
              </w:rPr>
            </w:pPr>
            <w:r w:rsidRPr="007C364A">
              <w:rPr>
                <w:rFonts w:eastAsia="Times New Roman"/>
                <w:b/>
                <w:bCs/>
                <w:sz w:val="20"/>
                <w:szCs w:val="20"/>
              </w:rPr>
              <w:t>UNIDADE</w:t>
            </w:r>
          </w:p>
        </w:tc>
      </w:tr>
      <w:tr w:rsidR="005E59C3" w:rsidRPr="007C364A" w14:paraId="6BC3F6F4" w14:textId="77777777" w:rsidTr="005E59C3">
        <w:trPr>
          <w:trHeight w:val="386"/>
          <w:jc w:val="center"/>
        </w:trPr>
        <w:tc>
          <w:tcPr>
            <w:tcW w:w="846" w:type="dxa"/>
          </w:tcPr>
          <w:p w14:paraId="7863C850" w14:textId="77777777" w:rsidR="005E59C3" w:rsidRPr="007C364A" w:rsidRDefault="005E59C3" w:rsidP="00C2380E">
            <w:pPr>
              <w:numPr>
                <w:ilvl w:val="0"/>
                <w:numId w:val="11"/>
              </w:numPr>
              <w:suppressAutoHyphens w:val="0"/>
              <w:autoSpaceDN/>
              <w:jc w:val="center"/>
              <w:textAlignment w:val="auto"/>
              <w:rPr>
                <w:rFonts w:eastAsia="Times New Roman"/>
                <w:sz w:val="20"/>
                <w:szCs w:val="20"/>
              </w:rPr>
            </w:pPr>
          </w:p>
        </w:tc>
        <w:tc>
          <w:tcPr>
            <w:tcW w:w="992" w:type="dxa"/>
          </w:tcPr>
          <w:p w14:paraId="27089622" w14:textId="77777777" w:rsidR="005E59C3" w:rsidRPr="007C364A" w:rsidRDefault="005E59C3" w:rsidP="003F0934">
            <w:pPr>
              <w:jc w:val="center"/>
              <w:rPr>
                <w:rFonts w:eastAsia="Times New Roman"/>
                <w:bCs/>
                <w:sz w:val="20"/>
                <w:szCs w:val="20"/>
              </w:rPr>
            </w:pPr>
            <w:r>
              <w:rPr>
                <w:rFonts w:eastAsia="Times New Roman"/>
                <w:bCs/>
                <w:sz w:val="20"/>
                <w:szCs w:val="20"/>
              </w:rPr>
              <w:t>1716</w:t>
            </w:r>
          </w:p>
        </w:tc>
        <w:tc>
          <w:tcPr>
            <w:tcW w:w="5245" w:type="dxa"/>
          </w:tcPr>
          <w:p w14:paraId="0F744D94" w14:textId="77777777" w:rsidR="005E59C3" w:rsidRPr="007C364A" w:rsidRDefault="005E59C3" w:rsidP="003F0934">
            <w:pPr>
              <w:jc w:val="both"/>
              <w:rPr>
                <w:sz w:val="20"/>
                <w:szCs w:val="20"/>
              </w:rPr>
            </w:pPr>
            <w:r w:rsidRPr="007C364A">
              <w:rPr>
                <w:b/>
                <w:sz w:val="20"/>
                <w:szCs w:val="20"/>
              </w:rPr>
              <w:t xml:space="preserve">Café torrado e moído - </w:t>
            </w:r>
            <w:r w:rsidRPr="007C364A">
              <w:rPr>
                <w:sz w:val="20"/>
                <w:szCs w:val="20"/>
              </w:rPr>
              <w:t xml:space="preserve">Café torrado e moído, torra média, pó homogêneo e fino, cor castanho escuro, odor e sabor característico, produzido com grãos sãos, limpos e de boa qualidade. Com intensidade 8. Acondicionado em embalagem almofada contendo </w:t>
            </w:r>
            <w:r w:rsidRPr="007C364A">
              <w:rPr>
                <w:b/>
                <w:sz w:val="20"/>
                <w:szCs w:val="20"/>
              </w:rPr>
              <w:t>500 gramas</w:t>
            </w:r>
            <w:r w:rsidRPr="007C364A">
              <w:rPr>
                <w:sz w:val="20"/>
                <w:szCs w:val="20"/>
              </w:rPr>
              <w:t xml:space="preserve">, com identificação (rótulo) dos ingredientes, valor nutricional, peso, fornecedor, data de fabricação e validade. Isento de parasitos, larvas e qualquer material estranho. Umidade adequada. Validade mínima de 03 (três) meses a partir da data de entrega. </w:t>
            </w:r>
          </w:p>
          <w:p w14:paraId="7BD0D538" w14:textId="77777777" w:rsidR="005E59C3" w:rsidRPr="007C364A" w:rsidRDefault="005E59C3" w:rsidP="003F0934">
            <w:pPr>
              <w:jc w:val="both"/>
              <w:rPr>
                <w:b/>
                <w:sz w:val="20"/>
                <w:szCs w:val="20"/>
              </w:rPr>
            </w:pPr>
            <w:r w:rsidRPr="007C364A">
              <w:rPr>
                <w:sz w:val="20"/>
                <w:szCs w:val="20"/>
              </w:rPr>
              <w:t>APRESENTAR AMOSTRA E FICHA TÉCNICA DO PRODUTO.</w:t>
            </w:r>
          </w:p>
        </w:tc>
        <w:tc>
          <w:tcPr>
            <w:tcW w:w="1701" w:type="dxa"/>
          </w:tcPr>
          <w:p w14:paraId="1590B6DD" w14:textId="77777777" w:rsidR="005E59C3" w:rsidRPr="007C364A" w:rsidRDefault="005E59C3" w:rsidP="003F0934">
            <w:pPr>
              <w:autoSpaceDE w:val="0"/>
              <w:adjustRightInd w:val="0"/>
              <w:jc w:val="center"/>
              <w:rPr>
                <w:rFonts w:eastAsia="Times New Roman"/>
                <w:b/>
                <w:sz w:val="20"/>
                <w:szCs w:val="20"/>
              </w:rPr>
            </w:pPr>
            <w:r w:rsidRPr="007C364A">
              <w:rPr>
                <w:rFonts w:eastAsia="Times New Roman"/>
                <w:b/>
                <w:sz w:val="20"/>
                <w:szCs w:val="20"/>
              </w:rPr>
              <w:t>Pacote</w:t>
            </w:r>
          </w:p>
        </w:tc>
      </w:tr>
      <w:tr w:rsidR="005E59C3" w:rsidRPr="007C364A" w14:paraId="0E1CB6F0" w14:textId="77777777" w:rsidTr="005E59C3">
        <w:trPr>
          <w:trHeight w:val="336"/>
          <w:jc w:val="center"/>
        </w:trPr>
        <w:tc>
          <w:tcPr>
            <w:tcW w:w="846" w:type="dxa"/>
          </w:tcPr>
          <w:p w14:paraId="57E5D118" w14:textId="77777777" w:rsidR="005E59C3" w:rsidRPr="007C364A" w:rsidRDefault="005E59C3" w:rsidP="00C2380E">
            <w:pPr>
              <w:numPr>
                <w:ilvl w:val="0"/>
                <w:numId w:val="11"/>
              </w:numPr>
              <w:suppressAutoHyphens w:val="0"/>
              <w:autoSpaceDN/>
              <w:ind w:left="502"/>
              <w:jc w:val="center"/>
              <w:textAlignment w:val="auto"/>
              <w:rPr>
                <w:rFonts w:eastAsia="Times New Roman"/>
                <w:sz w:val="20"/>
                <w:szCs w:val="20"/>
              </w:rPr>
            </w:pPr>
          </w:p>
        </w:tc>
        <w:tc>
          <w:tcPr>
            <w:tcW w:w="992" w:type="dxa"/>
          </w:tcPr>
          <w:p w14:paraId="269379A2" w14:textId="77777777" w:rsidR="005E59C3" w:rsidRPr="007C364A" w:rsidRDefault="005E59C3" w:rsidP="003F0934">
            <w:pPr>
              <w:jc w:val="center"/>
              <w:rPr>
                <w:rFonts w:eastAsia="Times New Roman"/>
                <w:bCs/>
                <w:sz w:val="20"/>
                <w:szCs w:val="20"/>
              </w:rPr>
            </w:pPr>
            <w:r>
              <w:rPr>
                <w:rFonts w:eastAsia="Times New Roman"/>
                <w:bCs/>
                <w:sz w:val="20"/>
                <w:szCs w:val="20"/>
              </w:rPr>
              <w:t>230</w:t>
            </w:r>
          </w:p>
        </w:tc>
        <w:tc>
          <w:tcPr>
            <w:tcW w:w="5245" w:type="dxa"/>
          </w:tcPr>
          <w:p w14:paraId="02AE159F" w14:textId="77777777" w:rsidR="005E59C3" w:rsidRPr="007C364A" w:rsidRDefault="005E59C3" w:rsidP="003F0934">
            <w:pPr>
              <w:jc w:val="both"/>
              <w:rPr>
                <w:sz w:val="20"/>
                <w:szCs w:val="20"/>
              </w:rPr>
            </w:pPr>
            <w:r w:rsidRPr="007C364A">
              <w:rPr>
                <w:b/>
                <w:sz w:val="20"/>
                <w:szCs w:val="20"/>
              </w:rPr>
              <w:t xml:space="preserve">Maionese 500g – </w:t>
            </w:r>
            <w:r w:rsidRPr="007C364A">
              <w:rPr>
                <w:sz w:val="20"/>
                <w:szCs w:val="20"/>
              </w:rPr>
              <w:t>maionese tradicional com ingredientes de alta qualidade, incluindo suco de limão em sua composição. Acondicionado em embalagem resistente, atóxico, lacrado, contendo 500 gramas, com identificação na embalagem (rótulo) dos ingredientes, valor nutricional, peso, fornecedor, data de fabricação e validade. Validade mínima de 06 (seis) meses a contar da data de entrega.</w:t>
            </w:r>
          </w:p>
          <w:p w14:paraId="6B80191A" w14:textId="77777777" w:rsidR="005E59C3" w:rsidRPr="007C364A" w:rsidRDefault="005E59C3" w:rsidP="003F0934">
            <w:pPr>
              <w:jc w:val="both"/>
              <w:rPr>
                <w:b/>
                <w:sz w:val="20"/>
                <w:szCs w:val="20"/>
              </w:rPr>
            </w:pPr>
            <w:r w:rsidRPr="007C364A">
              <w:rPr>
                <w:sz w:val="20"/>
                <w:szCs w:val="20"/>
              </w:rPr>
              <w:t>APRESENTAR AMOSTRA DO PRODUTO.</w:t>
            </w:r>
          </w:p>
        </w:tc>
        <w:tc>
          <w:tcPr>
            <w:tcW w:w="1701" w:type="dxa"/>
          </w:tcPr>
          <w:p w14:paraId="2C4FD7F6" w14:textId="77777777" w:rsidR="005E59C3" w:rsidRPr="007C364A" w:rsidRDefault="005E59C3" w:rsidP="003F0934">
            <w:pPr>
              <w:autoSpaceDE w:val="0"/>
              <w:adjustRightInd w:val="0"/>
              <w:jc w:val="center"/>
              <w:rPr>
                <w:rFonts w:eastAsia="Times New Roman"/>
                <w:b/>
                <w:sz w:val="20"/>
                <w:szCs w:val="20"/>
              </w:rPr>
            </w:pPr>
            <w:r w:rsidRPr="007C364A">
              <w:rPr>
                <w:rFonts w:eastAsia="Times New Roman"/>
                <w:b/>
                <w:sz w:val="20"/>
                <w:szCs w:val="20"/>
              </w:rPr>
              <w:t>Pote</w:t>
            </w:r>
          </w:p>
        </w:tc>
      </w:tr>
      <w:tr w:rsidR="005E59C3" w:rsidRPr="007C364A" w14:paraId="6AC2B766" w14:textId="77777777" w:rsidTr="005E59C3">
        <w:trPr>
          <w:trHeight w:val="336"/>
          <w:jc w:val="center"/>
        </w:trPr>
        <w:tc>
          <w:tcPr>
            <w:tcW w:w="846" w:type="dxa"/>
          </w:tcPr>
          <w:p w14:paraId="7EA2BBFF" w14:textId="77777777" w:rsidR="005E59C3" w:rsidRPr="007C364A" w:rsidRDefault="005E59C3" w:rsidP="00C2380E">
            <w:pPr>
              <w:numPr>
                <w:ilvl w:val="0"/>
                <w:numId w:val="11"/>
              </w:numPr>
              <w:suppressAutoHyphens w:val="0"/>
              <w:autoSpaceDN/>
              <w:ind w:left="502"/>
              <w:jc w:val="center"/>
              <w:textAlignment w:val="auto"/>
              <w:rPr>
                <w:rFonts w:eastAsia="Times New Roman"/>
                <w:sz w:val="20"/>
                <w:szCs w:val="20"/>
              </w:rPr>
            </w:pPr>
          </w:p>
        </w:tc>
        <w:tc>
          <w:tcPr>
            <w:tcW w:w="992" w:type="dxa"/>
          </w:tcPr>
          <w:p w14:paraId="44132949" w14:textId="77777777" w:rsidR="005E59C3" w:rsidRPr="007C364A" w:rsidRDefault="005E59C3" w:rsidP="003F0934">
            <w:pPr>
              <w:jc w:val="center"/>
              <w:rPr>
                <w:rFonts w:eastAsia="Times New Roman"/>
                <w:bCs/>
                <w:sz w:val="20"/>
                <w:szCs w:val="20"/>
              </w:rPr>
            </w:pPr>
            <w:r>
              <w:rPr>
                <w:rFonts w:eastAsia="Times New Roman"/>
                <w:bCs/>
                <w:sz w:val="20"/>
                <w:szCs w:val="20"/>
              </w:rPr>
              <w:t>80</w:t>
            </w:r>
          </w:p>
        </w:tc>
        <w:tc>
          <w:tcPr>
            <w:tcW w:w="5245" w:type="dxa"/>
          </w:tcPr>
          <w:p w14:paraId="2E23B4E8" w14:textId="77777777" w:rsidR="005E59C3" w:rsidRPr="007C364A" w:rsidRDefault="005E59C3" w:rsidP="003F0934">
            <w:pPr>
              <w:jc w:val="both"/>
              <w:rPr>
                <w:sz w:val="20"/>
                <w:szCs w:val="20"/>
              </w:rPr>
            </w:pPr>
            <w:r>
              <w:rPr>
                <w:b/>
                <w:sz w:val="20"/>
                <w:szCs w:val="20"/>
              </w:rPr>
              <w:t>Melhorador em pó –</w:t>
            </w:r>
            <w:r w:rsidRPr="007C364A">
              <w:rPr>
                <w:sz w:val="20"/>
                <w:szCs w:val="20"/>
              </w:rPr>
              <w:t xml:space="preserve"> </w:t>
            </w:r>
            <w:r>
              <w:rPr>
                <w:sz w:val="20"/>
                <w:szCs w:val="20"/>
              </w:rPr>
              <w:t>preparado em pó para produtos de panificação. Não podendo estar úmido, fermentado ou rançoso. Acondicionado</w:t>
            </w:r>
            <w:r w:rsidRPr="007C364A">
              <w:rPr>
                <w:sz w:val="20"/>
                <w:szCs w:val="20"/>
              </w:rPr>
              <w:t xml:space="preserve"> em embalagem resistente, atóxico, lacrado, contendo </w:t>
            </w:r>
            <w:r>
              <w:rPr>
                <w:b/>
                <w:sz w:val="20"/>
                <w:szCs w:val="20"/>
              </w:rPr>
              <w:t>5,1</w:t>
            </w:r>
            <w:r w:rsidRPr="007C364A">
              <w:rPr>
                <w:b/>
                <w:sz w:val="20"/>
                <w:szCs w:val="20"/>
              </w:rPr>
              <w:t xml:space="preserve"> kg</w:t>
            </w:r>
            <w:r w:rsidRPr="007C364A">
              <w:rPr>
                <w:sz w:val="20"/>
                <w:szCs w:val="20"/>
              </w:rPr>
              <w:t xml:space="preserve">, com identificação (rótulo) dos ingredientes, valor nutricional, peso, fornecedor, data de fabricação e validade. Isento de sujidades, </w:t>
            </w:r>
            <w:proofErr w:type="gramStart"/>
            <w:r w:rsidRPr="007C364A">
              <w:rPr>
                <w:sz w:val="20"/>
                <w:szCs w:val="20"/>
              </w:rPr>
              <w:t>parasitas, larvas e material estranho</w:t>
            </w:r>
            <w:proofErr w:type="gramEnd"/>
            <w:r w:rsidRPr="007C364A">
              <w:rPr>
                <w:sz w:val="20"/>
                <w:szCs w:val="20"/>
              </w:rPr>
              <w:t>. Validade mínima de 03 (três) meses a contar da data de entrega.</w:t>
            </w:r>
          </w:p>
          <w:p w14:paraId="2ADFE486" w14:textId="77777777" w:rsidR="005E59C3" w:rsidRPr="007C364A" w:rsidRDefault="005E59C3" w:rsidP="003F0934">
            <w:pPr>
              <w:jc w:val="both"/>
              <w:rPr>
                <w:sz w:val="20"/>
                <w:szCs w:val="20"/>
              </w:rPr>
            </w:pPr>
            <w:r w:rsidRPr="007C364A">
              <w:rPr>
                <w:sz w:val="20"/>
                <w:szCs w:val="20"/>
              </w:rPr>
              <w:t>APRESENTAR AMOSTRA DO PRODUTO.</w:t>
            </w:r>
          </w:p>
        </w:tc>
        <w:tc>
          <w:tcPr>
            <w:tcW w:w="1701" w:type="dxa"/>
          </w:tcPr>
          <w:p w14:paraId="6A4EC404" w14:textId="77777777" w:rsidR="005E59C3" w:rsidRPr="007C364A" w:rsidRDefault="005E59C3" w:rsidP="003F0934">
            <w:pPr>
              <w:autoSpaceDE w:val="0"/>
              <w:adjustRightInd w:val="0"/>
              <w:jc w:val="center"/>
              <w:rPr>
                <w:rFonts w:eastAsia="Times New Roman"/>
                <w:b/>
                <w:sz w:val="20"/>
                <w:szCs w:val="20"/>
              </w:rPr>
            </w:pPr>
            <w:r>
              <w:rPr>
                <w:rFonts w:eastAsia="Times New Roman"/>
                <w:b/>
                <w:sz w:val="20"/>
                <w:szCs w:val="20"/>
              </w:rPr>
              <w:t>Pacote</w:t>
            </w:r>
          </w:p>
        </w:tc>
      </w:tr>
      <w:tr w:rsidR="005E59C3" w:rsidRPr="007C364A" w14:paraId="4D26AFC7" w14:textId="77777777" w:rsidTr="005E59C3">
        <w:trPr>
          <w:trHeight w:val="336"/>
          <w:jc w:val="center"/>
        </w:trPr>
        <w:tc>
          <w:tcPr>
            <w:tcW w:w="846" w:type="dxa"/>
          </w:tcPr>
          <w:p w14:paraId="4B02BE1D" w14:textId="77777777" w:rsidR="005E59C3" w:rsidRPr="007C364A" w:rsidRDefault="005E59C3" w:rsidP="00C2380E">
            <w:pPr>
              <w:numPr>
                <w:ilvl w:val="0"/>
                <w:numId w:val="11"/>
              </w:numPr>
              <w:suppressAutoHyphens w:val="0"/>
              <w:autoSpaceDN/>
              <w:ind w:left="502"/>
              <w:jc w:val="center"/>
              <w:textAlignment w:val="auto"/>
              <w:rPr>
                <w:rFonts w:eastAsia="Times New Roman"/>
                <w:sz w:val="20"/>
                <w:szCs w:val="20"/>
              </w:rPr>
            </w:pPr>
          </w:p>
        </w:tc>
        <w:tc>
          <w:tcPr>
            <w:tcW w:w="992" w:type="dxa"/>
          </w:tcPr>
          <w:p w14:paraId="43443441" w14:textId="77777777" w:rsidR="005E59C3" w:rsidRPr="007C364A" w:rsidRDefault="005E59C3" w:rsidP="003F0934">
            <w:pPr>
              <w:jc w:val="center"/>
              <w:rPr>
                <w:rFonts w:eastAsia="Times New Roman"/>
                <w:bCs/>
                <w:sz w:val="20"/>
                <w:szCs w:val="20"/>
              </w:rPr>
            </w:pPr>
            <w:r>
              <w:rPr>
                <w:rFonts w:eastAsia="Times New Roman"/>
                <w:bCs/>
                <w:sz w:val="20"/>
                <w:szCs w:val="20"/>
              </w:rPr>
              <w:t>3</w:t>
            </w:r>
            <w:r w:rsidRPr="007C364A">
              <w:rPr>
                <w:rFonts w:eastAsia="Times New Roman"/>
                <w:bCs/>
                <w:sz w:val="20"/>
                <w:szCs w:val="20"/>
              </w:rPr>
              <w:t>80</w:t>
            </w:r>
          </w:p>
        </w:tc>
        <w:tc>
          <w:tcPr>
            <w:tcW w:w="5245" w:type="dxa"/>
          </w:tcPr>
          <w:p w14:paraId="2A9573A9" w14:textId="77777777" w:rsidR="005E59C3" w:rsidRPr="007C364A" w:rsidRDefault="005E59C3" w:rsidP="003F0934">
            <w:pPr>
              <w:autoSpaceDE w:val="0"/>
              <w:adjustRightInd w:val="0"/>
              <w:jc w:val="both"/>
              <w:rPr>
                <w:sz w:val="20"/>
                <w:szCs w:val="20"/>
              </w:rPr>
            </w:pPr>
            <w:r w:rsidRPr="007C364A">
              <w:rPr>
                <w:rFonts w:eastAsia="Times New Roman"/>
                <w:b/>
                <w:sz w:val="20"/>
                <w:szCs w:val="20"/>
              </w:rPr>
              <w:t xml:space="preserve">Salsicha tipo hot </w:t>
            </w:r>
            <w:proofErr w:type="spellStart"/>
            <w:r w:rsidRPr="007C364A">
              <w:rPr>
                <w:rFonts w:eastAsia="Times New Roman"/>
                <w:b/>
                <w:sz w:val="20"/>
                <w:szCs w:val="20"/>
              </w:rPr>
              <w:t>dog</w:t>
            </w:r>
            <w:proofErr w:type="spellEnd"/>
            <w:r w:rsidRPr="007C364A">
              <w:rPr>
                <w:rFonts w:eastAsia="Times New Roman"/>
                <w:b/>
                <w:sz w:val="20"/>
                <w:szCs w:val="20"/>
              </w:rPr>
              <w:t xml:space="preserve"> –</w:t>
            </w:r>
            <w:r w:rsidRPr="007C364A">
              <w:rPr>
                <w:rFonts w:eastAsia="Times New Roman"/>
                <w:sz w:val="20"/>
                <w:szCs w:val="20"/>
              </w:rPr>
              <w:t xml:space="preserve"> resfriada, </w:t>
            </w:r>
            <w:r w:rsidRPr="007C364A">
              <w:rPr>
                <w:sz w:val="20"/>
                <w:szCs w:val="20"/>
              </w:rPr>
              <w:t>contendo carne mecanicamente separada de frango, gordura suína, água, amido, pele suína, proteína de soja.</w:t>
            </w:r>
            <w:r w:rsidRPr="007C364A">
              <w:rPr>
                <w:b/>
                <w:sz w:val="20"/>
                <w:szCs w:val="20"/>
              </w:rPr>
              <w:t xml:space="preserve"> </w:t>
            </w:r>
            <w:r w:rsidRPr="007C364A">
              <w:rPr>
                <w:sz w:val="20"/>
                <w:szCs w:val="20"/>
              </w:rPr>
              <w:t xml:space="preserve">Acondicionada em embalagem de polietileno atóxico, resistente, com peso líquido </w:t>
            </w:r>
            <w:r w:rsidRPr="007C364A">
              <w:rPr>
                <w:b/>
                <w:sz w:val="20"/>
                <w:szCs w:val="20"/>
              </w:rPr>
              <w:t>de 2,8 kg</w:t>
            </w:r>
            <w:r w:rsidRPr="007C364A">
              <w:rPr>
                <w:sz w:val="20"/>
                <w:szCs w:val="20"/>
              </w:rPr>
              <w:t xml:space="preserve">. Isento de </w:t>
            </w:r>
            <w:proofErr w:type="spellStart"/>
            <w:r w:rsidRPr="007C364A">
              <w:rPr>
                <w:sz w:val="20"/>
                <w:szCs w:val="20"/>
              </w:rPr>
              <w:t>estufamento</w:t>
            </w:r>
            <w:proofErr w:type="spellEnd"/>
            <w:r w:rsidRPr="007C364A">
              <w:rPr>
                <w:sz w:val="20"/>
                <w:szCs w:val="20"/>
              </w:rPr>
              <w:t>, rachadura e mofos. Contendo na embalagem a identificação do produto, validade, data de embalagem, peso líquido, marca do fabricante. O produto deverá ter selo de inspeção do órgão competente. Validade mínima de 30 (trinta) dias a contar da data de entrega.</w:t>
            </w:r>
          </w:p>
          <w:p w14:paraId="4282F043" w14:textId="77777777" w:rsidR="005E59C3" w:rsidRPr="007C364A" w:rsidRDefault="005E59C3" w:rsidP="003F0934">
            <w:pPr>
              <w:jc w:val="both"/>
              <w:rPr>
                <w:rFonts w:eastAsia="Times New Roman"/>
                <w:sz w:val="20"/>
                <w:szCs w:val="20"/>
              </w:rPr>
            </w:pPr>
            <w:r w:rsidRPr="007C364A">
              <w:rPr>
                <w:sz w:val="20"/>
                <w:szCs w:val="20"/>
              </w:rPr>
              <w:t>APRESENTAR AMOSTRA DO PRODUTO.</w:t>
            </w:r>
          </w:p>
        </w:tc>
        <w:tc>
          <w:tcPr>
            <w:tcW w:w="1701" w:type="dxa"/>
          </w:tcPr>
          <w:p w14:paraId="34481A53" w14:textId="77777777" w:rsidR="005E59C3" w:rsidRPr="007C364A" w:rsidRDefault="005E59C3" w:rsidP="003F0934">
            <w:pPr>
              <w:autoSpaceDE w:val="0"/>
              <w:adjustRightInd w:val="0"/>
              <w:jc w:val="center"/>
              <w:rPr>
                <w:rFonts w:eastAsia="Times New Roman"/>
                <w:b/>
                <w:sz w:val="20"/>
                <w:szCs w:val="20"/>
              </w:rPr>
            </w:pPr>
            <w:r w:rsidRPr="007C364A">
              <w:rPr>
                <w:rFonts w:eastAsia="Times New Roman"/>
                <w:b/>
                <w:sz w:val="20"/>
                <w:szCs w:val="20"/>
              </w:rPr>
              <w:t>Pacote</w:t>
            </w:r>
          </w:p>
        </w:tc>
      </w:tr>
    </w:tbl>
    <w:p w14:paraId="412DB86B" w14:textId="77777777" w:rsidR="00214C29" w:rsidRPr="00807748" w:rsidRDefault="00214C29" w:rsidP="00807748">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b/>
          <w:iCs/>
          <w:color w:val="000000" w:themeColor="text1"/>
        </w:rPr>
      </w:pPr>
    </w:p>
    <w:p w14:paraId="512F542A"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BCB204" w14:textId="697A4FF6" w:rsidR="00063665" w:rsidRPr="00702CD9" w:rsidRDefault="00701A41" w:rsidP="00C2380E">
            <w:pPr>
              <w:pStyle w:val="PargrafodaLista"/>
              <w:numPr>
                <w:ilvl w:val="0"/>
                <w:numId w:val="7"/>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701A41">
              <w:rPr>
                <w:rFonts w:cs="Times New Roman"/>
                <w:b/>
                <w:bCs/>
              </w:rPr>
              <w:t>INFORMAÇÕES RELEVANTES PARA O DIMENSIONAMENTO DA PROPOSTA</w:t>
            </w:r>
          </w:p>
        </w:tc>
      </w:tr>
    </w:tbl>
    <w:p w14:paraId="732EFF7D"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0FF453EF" w14:textId="3B41BF4F" w:rsidR="00701A41" w:rsidRDefault="007D1D37" w:rsidP="007D1D37">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rPr>
      </w:pPr>
      <w:r w:rsidRPr="00A76634">
        <w:rPr>
          <w:rFonts w:cs="Times New Roman"/>
          <w:b/>
          <w:bCs/>
          <w:color w:val="000000" w:themeColor="text1"/>
        </w:rPr>
        <w:t>7.1 A</w:t>
      </w:r>
      <w:r w:rsidR="00701A41" w:rsidRPr="00A76634">
        <w:rPr>
          <w:rFonts w:cs="Times New Roman"/>
          <w:b/>
          <w:bCs/>
          <w:color w:val="000000" w:themeColor="text1"/>
        </w:rPr>
        <w:t xml:space="preserve"> demanda do órgão tem como base as seguintes características:</w:t>
      </w:r>
    </w:p>
    <w:p w14:paraId="6454FE42" w14:textId="77777777" w:rsidR="00A76634" w:rsidRDefault="00A76634" w:rsidP="007D1D37">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rPr>
      </w:pPr>
    </w:p>
    <w:p w14:paraId="618E31C7" w14:textId="77777777" w:rsidR="00FB4F62" w:rsidRPr="00FB4F62" w:rsidRDefault="00FB4F62" w:rsidP="00FB4F62">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kern w:val="0"/>
          <w:lang w:eastAsia="pt-BR" w:bidi="ar-SA"/>
        </w:rPr>
        <w:lastRenderedPageBreak/>
        <w:t>A aquisição de gêneros alimentícios exige atenção a uma série de características para garantir a qualidade, segurança e adequação dos produtos. Aqui estão os principais aspectos a serem considerados:</w:t>
      </w:r>
    </w:p>
    <w:p w14:paraId="27187889" w14:textId="77777777" w:rsidR="00FB4F62" w:rsidRPr="00FB4F62" w:rsidRDefault="00FB4F62" w:rsidP="00FB4F62">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b/>
          <w:bCs/>
          <w:kern w:val="0"/>
          <w:lang w:eastAsia="pt-BR" w:bidi="ar-SA"/>
        </w:rPr>
        <w:t>1. Qualidade e Segurança:</w:t>
      </w:r>
    </w:p>
    <w:p w14:paraId="70D4E00E" w14:textId="77777777" w:rsidR="00FB4F62" w:rsidRPr="00FB4F62" w:rsidRDefault="00FB4F62" w:rsidP="00C2380E">
      <w:pPr>
        <w:widowControl/>
        <w:numPr>
          <w:ilvl w:val="0"/>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b/>
          <w:bCs/>
          <w:kern w:val="0"/>
          <w:lang w:eastAsia="pt-BR" w:bidi="ar-SA"/>
        </w:rPr>
        <w:t>Validade:</w:t>
      </w:r>
      <w:r w:rsidRPr="00FB4F62">
        <w:rPr>
          <w:rFonts w:eastAsia="Times New Roman" w:cs="Times New Roman"/>
          <w:kern w:val="0"/>
          <w:lang w:eastAsia="pt-BR" w:bidi="ar-SA"/>
        </w:rPr>
        <w:t xml:space="preserve"> </w:t>
      </w:r>
    </w:p>
    <w:p w14:paraId="31A47372" w14:textId="77777777" w:rsidR="00FB4F62" w:rsidRPr="00FB4F62" w:rsidRDefault="00FB4F62" w:rsidP="00C2380E">
      <w:pPr>
        <w:widowControl/>
        <w:numPr>
          <w:ilvl w:val="1"/>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kern w:val="0"/>
          <w:lang w:eastAsia="pt-BR" w:bidi="ar-SA"/>
        </w:rPr>
        <w:t>Verifique sempre a data de validade dos produtos, priorizando os que possuem maior tempo de vida útil.</w:t>
      </w:r>
    </w:p>
    <w:p w14:paraId="0CEDA7B8" w14:textId="77777777" w:rsidR="00FB4F62" w:rsidRPr="00FB4F62" w:rsidRDefault="00FB4F62" w:rsidP="00C2380E">
      <w:pPr>
        <w:widowControl/>
        <w:numPr>
          <w:ilvl w:val="1"/>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kern w:val="0"/>
          <w:lang w:eastAsia="pt-BR" w:bidi="ar-SA"/>
        </w:rPr>
        <w:t>Atente-se para as condições de armazenamento que podem influenciar na durabilidade do produto.</w:t>
      </w:r>
    </w:p>
    <w:p w14:paraId="14480661" w14:textId="77777777" w:rsidR="00FB4F62" w:rsidRPr="00FB4F62" w:rsidRDefault="00FB4F62" w:rsidP="00C2380E">
      <w:pPr>
        <w:widowControl/>
        <w:numPr>
          <w:ilvl w:val="0"/>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b/>
          <w:bCs/>
          <w:kern w:val="0"/>
          <w:lang w:eastAsia="pt-BR" w:bidi="ar-SA"/>
        </w:rPr>
        <w:t>Embalagem:</w:t>
      </w:r>
      <w:r w:rsidRPr="00FB4F62">
        <w:rPr>
          <w:rFonts w:eastAsia="Times New Roman" w:cs="Times New Roman"/>
          <w:kern w:val="0"/>
          <w:lang w:eastAsia="pt-BR" w:bidi="ar-SA"/>
        </w:rPr>
        <w:t xml:space="preserve"> </w:t>
      </w:r>
    </w:p>
    <w:p w14:paraId="2A29641F" w14:textId="77777777" w:rsidR="00FB4F62" w:rsidRPr="00FB4F62" w:rsidRDefault="00FB4F62" w:rsidP="00C2380E">
      <w:pPr>
        <w:widowControl/>
        <w:numPr>
          <w:ilvl w:val="1"/>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kern w:val="0"/>
          <w:lang w:eastAsia="pt-BR" w:bidi="ar-SA"/>
        </w:rPr>
        <w:t>As embalagens devem estar íntegras, sem sinais de violação, amassados ou furos.</w:t>
      </w:r>
    </w:p>
    <w:p w14:paraId="6AF4B754" w14:textId="77777777" w:rsidR="00FB4F62" w:rsidRPr="00FB4F62" w:rsidRDefault="00FB4F62" w:rsidP="00C2380E">
      <w:pPr>
        <w:widowControl/>
        <w:numPr>
          <w:ilvl w:val="0"/>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b/>
          <w:bCs/>
          <w:kern w:val="0"/>
          <w:lang w:eastAsia="pt-BR" w:bidi="ar-SA"/>
        </w:rPr>
        <w:t>Higiene:</w:t>
      </w:r>
      <w:r w:rsidRPr="00FB4F62">
        <w:rPr>
          <w:rFonts w:eastAsia="Times New Roman" w:cs="Times New Roman"/>
          <w:kern w:val="0"/>
          <w:lang w:eastAsia="pt-BR" w:bidi="ar-SA"/>
        </w:rPr>
        <w:t xml:space="preserve"> </w:t>
      </w:r>
    </w:p>
    <w:p w14:paraId="492A06A1" w14:textId="77777777" w:rsidR="00FB4F62" w:rsidRPr="00FB4F62" w:rsidRDefault="00FB4F62" w:rsidP="00C2380E">
      <w:pPr>
        <w:widowControl/>
        <w:numPr>
          <w:ilvl w:val="1"/>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kern w:val="0"/>
          <w:lang w:eastAsia="pt-BR" w:bidi="ar-SA"/>
        </w:rPr>
        <w:t>Certifique-se de que os produtos foram armazenados e transportados em condições higiênicas adequadas.</w:t>
      </w:r>
    </w:p>
    <w:p w14:paraId="5DD5FCCB" w14:textId="77777777" w:rsidR="00FB4F62" w:rsidRPr="00FB4F62" w:rsidRDefault="00FB4F62" w:rsidP="00C2380E">
      <w:pPr>
        <w:widowControl/>
        <w:numPr>
          <w:ilvl w:val="0"/>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b/>
          <w:bCs/>
          <w:kern w:val="0"/>
          <w:lang w:eastAsia="pt-BR" w:bidi="ar-SA"/>
        </w:rPr>
        <w:t>Características sensoriais:</w:t>
      </w:r>
      <w:r w:rsidRPr="00FB4F62">
        <w:rPr>
          <w:rFonts w:eastAsia="Times New Roman" w:cs="Times New Roman"/>
          <w:kern w:val="0"/>
          <w:lang w:eastAsia="pt-BR" w:bidi="ar-SA"/>
        </w:rPr>
        <w:t xml:space="preserve"> </w:t>
      </w:r>
    </w:p>
    <w:p w14:paraId="754FD494" w14:textId="77777777" w:rsidR="00FB4F62" w:rsidRPr="00FB4F62" w:rsidRDefault="00FB4F62" w:rsidP="00C2380E">
      <w:pPr>
        <w:widowControl/>
        <w:numPr>
          <w:ilvl w:val="1"/>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kern w:val="0"/>
          <w:lang w:eastAsia="pt-BR" w:bidi="ar-SA"/>
        </w:rPr>
        <w:t>Observe a aparência, o cheiro e a textura dos alimentos.</w:t>
      </w:r>
    </w:p>
    <w:p w14:paraId="129B33FE" w14:textId="77777777" w:rsidR="00FB4F62" w:rsidRPr="00FB4F62" w:rsidRDefault="00FB4F62" w:rsidP="00C2380E">
      <w:pPr>
        <w:widowControl/>
        <w:numPr>
          <w:ilvl w:val="1"/>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kern w:val="0"/>
          <w:lang w:eastAsia="pt-BR" w:bidi="ar-SA"/>
        </w:rPr>
        <w:t>Evite produtos com sinais de deterioração, como cores estranhas, odores desagradáveis ou texturas alteradas.</w:t>
      </w:r>
    </w:p>
    <w:p w14:paraId="6726656C" w14:textId="77777777" w:rsidR="00FB4F62" w:rsidRPr="00FB4F62" w:rsidRDefault="00FB4F62" w:rsidP="00C2380E">
      <w:pPr>
        <w:widowControl/>
        <w:numPr>
          <w:ilvl w:val="1"/>
          <w:numId w:val="12"/>
        </w:numPr>
        <w:suppressAutoHyphens w:val="0"/>
        <w:autoSpaceDN/>
        <w:spacing w:before="100" w:beforeAutospacing="1" w:after="100" w:afterAutospacing="1"/>
        <w:jc w:val="both"/>
        <w:textAlignment w:val="auto"/>
        <w:rPr>
          <w:rFonts w:eastAsia="Times New Roman" w:cs="Times New Roman"/>
          <w:kern w:val="0"/>
          <w:lang w:eastAsia="pt-BR" w:bidi="ar-SA"/>
        </w:rPr>
      </w:pPr>
      <w:r w:rsidRPr="00FB4F62">
        <w:rPr>
          <w:rFonts w:eastAsia="Times New Roman" w:cs="Times New Roman"/>
          <w:kern w:val="0"/>
          <w:lang w:eastAsia="pt-BR" w:bidi="ar-SA"/>
        </w:rPr>
        <w:t>No caso de frutas e verduras, observe a firmeza e a ausência de machucados.</w:t>
      </w:r>
    </w:p>
    <w:p w14:paraId="5AA2C19F" w14:textId="77777777" w:rsidR="00135C38" w:rsidRPr="00AA0716" w:rsidRDefault="00135C38" w:rsidP="007D1D37">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color w:val="000000" w:themeColor="text1"/>
        </w:rPr>
      </w:pPr>
    </w:p>
    <w:p w14:paraId="62693416" w14:textId="77777777"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92EBADB" w14:textId="0E6B09FD" w:rsidR="00AB0574" w:rsidRPr="00AB0574" w:rsidRDefault="00135C38" w:rsidP="00C2380E">
            <w:pPr>
              <w:pStyle w:val="PargrafodaLista"/>
              <w:numPr>
                <w:ilvl w:val="0"/>
                <w:numId w:val="8"/>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135C38">
              <w:rPr>
                <w:rFonts w:cs="Times New Roman"/>
                <w:b/>
                <w:bCs/>
                <w:sz w:val="20"/>
                <w:szCs w:val="20"/>
                <w:lang w:eastAsia="zh-CN"/>
              </w:rPr>
              <w:t xml:space="preserve"> </w:t>
            </w:r>
            <w:r w:rsidR="00AB0574" w:rsidRPr="00AB0574">
              <w:rPr>
                <w:rFonts w:cs="Times New Roman"/>
                <w:b/>
                <w:bCs/>
              </w:rPr>
              <w:t>MODELO DE GESTÃO DO CONTRATO (art. 6º, XXIII, alínea “f” da Lei nº 14.133/21)</w:t>
            </w:r>
          </w:p>
          <w:p w14:paraId="06B50515" w14:textId="10C35C0C"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E1682BE" w14:textId="77777777" w:rsidR="00AB0574" w:rsidRPr="00AB0574" w:rsidRDefault="00AB0574" w:rsidP="00AB0574">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p>
    <w:p w14:paraId="04532500" w14:textId="702E96F4" w:rsidR="00AB0574" w:rsidRPr="00AB0574" w:rsidRDefault="00AB0574" w:rsidP="00C2380E">
      <w:pPr>
        <w:pStyle w:val="Standard"/>
        <w:numPr>
          <w:ilvl w:val="1"/>
          <w:numId w:val="8"/>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r w:rsidRPr="00AB0574">
        <w:rPr>
          <w:rFonts w:cs="Times New Roman"/>
          <w:b/>
          <w:bCs/>
          <w:color w:val="000000" w:themeColor="text1"/>
          <w:shd w:val="clear" w:color="auto" w:fill="FFFFFF"/>
        </w:rPr>
        <w:t>ROTINAS DE FISCALIZAÇÃO CONTRATUAL</w:t>
      </w:r>
    </w:p>
    <w:p w14:paraId="60AE7E87" w14:textId="72E86C5B" w:rsidR="00AB0574" w:rsidRDefault="00AB0574" w:rsidP="00C2380E">
      <w:pPr>
        <w:pStyle w:val="Standard"/>
        <w:numPr>
          <w:ilvl w:val="2"/>
          <w:numId w:val="8"/>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shd w:val="clear" w:color="auto" w:fill="FFFFFF"/>
        </w:rPr>
      </w:pPr>
      <w:r w:rsidRPr="00AB0574">
        <w:rPr>
          <w:rFonts w:cs="Times New Roman"/>
          <w:color w:val="000000" w:themeColor="text1"/>
          <w:shd w:val="clear" w:color="auto" w:fill="FFFFFF"/>
        </w:rPr>
        <w:t>O contrato deverá ser executado fielmente pelas partes, de acordo com as cláusulas avençadas e as normas da Lei nº 14.133, de 2021, e cada parte responderá pelas consequências de sua inexecução total ou parcial (Lei nº 14.133/2021, art. 115, caput).</w:t>
      </w:r>
    </w:p>
    <w:p w14:paraId="59756292"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8.1.2.</w:t>
      </w:r>
      <w:r w:rsidRPr="00E62ED3">
        <w:rPr>
          <w:rFonts w:cs="Times New Roman"/>
          <w:color w:val="000000" w:themeColor="text1"/>
          <w:shd w:val="clear" w:color="auto" w:fill="FFFFFF"/>
        </w:rPr>
        <w:tab/>
        <w:t>Em caso de impedimento, ordem de paralisação ou suspensão do contrato, o cronograma de execução será prorrogado automaticamente pelo tempo correspondente, anotadas tais circunstâncias mediante simples apostila (Lei nº 14.133/2021, art. 115, §5º).</w:t>
      </w:r>
    </w:p>
    <w:p w14:paraId="0753642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w:t>
      </w:r>
      <w:r w:rsidRPr="00E62ED3">
        <w:rPr>
          <w:rFonts w:cs="Times New Roman"/>
          <w:color w:val="000000" w:themeColor="text1"/>
          <w:shd w:val="clear" w:color="auto" w:fill="FFFFFF"/>
        </w:rPr>
        <w:tab/>
        <w:t xml:space="preserve">A execução do contrato deverá ser acompanhada e fiscalizada </w:t>
      </w:r>
      <w:proofErr w:type="gramStart"/>
      <w:r w:rsidRPr="00E62ED3">
        <w:rPr>
          <w:rFonts w:cs="Times New Roman"/>
          <w:color w:val="000000" w:themeColor="text1"/>
          <w:shd w:val="clear" w:color="auto" w:fill="FFFFFF"/>
        </w:rPr>
        <w:t>pelo(</w:t>
      </w:r>
      <w:proofErr w:type="gramEnd"/>
      <w:r w:rsidRPr="00E62ED3">
        <w:rPr>
          <w:rFonts w:cs="Times New Roman"/>
          <w:color w:val="000000" w:themeColor="text1"/>
          <w:shd w:val="clear" w:color="auto" w:fill="FFFFFF"/>
        </w:rPr>
        <w:t>s) fiscal(</w:t>
      </w:r>
      <w:proofErr w:type="spellStart"/>
      <w:r w:rsidRPr="00E62ED3">
        <w:rPr>
          <w:rFonts w:cs="Times New Roman"/>
          <w:color w:val="000000" w:themeColor="text1"/>
          <w:shd w:val="clear" w:color="auto" w:fill="FFFFFF"/>
        </w:rPr>
        <w:t>is</w:t>
      </w:r>
      <w:proofErr w:type="spellEnd"/>
      <w:r w:rsidRPr="00E62ED3">
        <w:rPr>
          <w:rFonts w:cs="Times New Roman"/>
          <w:color w:val="000000" w:themeColor="text1"/>
          <w:shd w:val="clear" w:color="auto" w:fill="FFFFFF"/>
        </w:rPr>
        <w:t>) do contrato, ou pelos respectivos substitutos (Lei nº 14.133/2021, art. 117, caput).</w:t>
      </w:r>
    </w:p>
    <w:p w14:paraId="2536730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8.1.3.1.</w:t>
      </w:r>
      <w:r w:rsidRPr="00E62ED3">
        <w:rPr>
          <w:rFonts w:cs="Times New Roman"/>
          <w:color w:val="000000" w:themeColor="text1"/>
          <w:shd w:val="clear" w:color="auto" w:fill="FFFFFF"/>
        </w:rPr>
        <w:tab/>
        <w:t xml:space="preserve">O fiscal do contrato anotará em registro próprio todas as ocorrências relacionadas à execução do contrato, determinando o que for necessário para a </w:t>
      </w:r>
      <w:r w:rsidRPr="00E62ED3">
        <w:rPr>
          <w:rFonts w:cs="Times New Roman"/>
          <w:color w:val="000000" w:themeColor="text1"/>
          <w:shd w:val="clear" w:color="auto" w:fill="FFFFFF"/>
        </w:rPr>
        <w:lastRenderedPageBreak/>
        <w:t>regularização das faltas ou dos defeitos observados (Lei nº 14.133/2021, art. 117, §1º).</w:t>
      </w:r>
    </w:p>
    <w:p w14:paraId="34E7B03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8.1.3.2.</w:t>
      </w:r>
      <w:r w:rsidRPr="00E62ED3">
        <w:rPr>
          <w:rFonts w:cs="Times New Roman"/>
          <w:color w:val="000000" w:themeColor="text1"/>
          <w:shd w:val="clear" w:color="auto" w:fill="FFFFFF"/>
        </w:rPr>
        <w:tab/>
        <w:t>O fiscal do contrato informará a seus superiores, em tempo hábil para a adoção das medidas convenientes, a situação que demandar decisão ou</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providência que</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ultrapasse sua competência (Lei nº 14.133/2021, art. 117, §2º).</w:t>
      </w:r>
    </w:p>
    <w:p w14:paraId="3760955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w:t>
      </w:r>
      <w:r w:rsidRPr="00E62ED3">
        <w:rPr>
          <w:rFonts w:cs="Times New Roman"/>
          <w:color w:val="000000" w:themeColor="text1"/>
          <w:shd w:val="clear" w:color="auto" w:fill="FFFFFF"/>
        </w:rPr>
        <w:tab/>
        <w:t>O contratado deverá manter preposto aceito pela Administração no local da obra ou do serviço para representá-lo na execução do contrato. (Lei nº 14.133/2021, art. 118).</w:t>
      </w:r>
    </w:p>
    <w:p w14:paraId="0F4EC0A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8.1.4.1.</w:t>
      </w:r>
      <w:r w:rsidRPr="00E62ED3">
        <w:rPr>
          <w:rFonts w:cs="Times New Roman"/>
          <w:color w:val="000000" w:themeColor="text1"/>
          <w:shd w:val="clear" w:color="auto" w:fill="FFFFFF"/>
        </w:rPr>
        <w:tab/>
        <w:t>A indicação ou a manutenção do preposto da empresa poderá ser recusada pelo órgão ou entidade, desde que devidamente justificada, devendo a empresa designar outro para o exercício da atividade (IN 5, art. 44, §1º)</w:t>
      </w:r>
    </w:p>
    <w:p w14:paraId="5B42163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8.1.5.</w:t>
      </w:r>
      <w:r w:rsidRPr="00E62ED3">
        <w:rPr>
          <w:rFonts w:cs="Times New Roman"/>
          <w:color w:val="000000" w:themeColor="text1"/>
          <w:shd w:val="clear" w:color="auto" w:fill="FFFFFF"/>
        </w:rPr>
        <w:tab/>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15B41B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8.1.6.</w:t>
      </w:r>
      <w:r w:rsidRPr="00E62ED3">
        <w:rPr>
          <w:rFonts w:cs="Times New Roman"/>
          <w:color w:val="000000" w:themeColor="text1"/>
          <w:shd w:val="clear" w:color="auto" w:fill="FFFFFF"/>
        </w:rPr>
        <w:tab/>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4F55F2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w:t>
      </w:r>
      <w:r w:rsidRPr="00E62ED3">
        <w:rPr>
          <w:rFonts w:cs="Times New Roman"/>
          <w:color w:val="000000" w:themeColor="text1"/>
          <w:shd w:val="clear" w:color="auto" w:fill="FFFFFF"/>
        </w:rPr>
        <w:tab/>
        <w:t>Somente o contratado será responsável pelos encargos trabalhistas, previdenciários, fiscais e comerciais resultantes da execução do contrato (Lei nº 14.133/2021, art. 121, caput).</w:t>
      </w:r>
    </w:p>
    <w:p w14:paraId="04511CB0"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8.1.7.1.</w:t>
      </w:r>
      <w:r w:rsidRPr="00E62ED3">
        <w:rPr>
          <w:rFonts w:cs="Times New Roman"/>
          <w:color w:val="000000" w:themeColor="text1"/>
          <w:shd w:val="clear" w:color="auto" w:fill="FFFFFF"/>
        </w:rPr>
        <w:tab/>
        <w:t>A inadimplência do contratado em relação aos encargos trabalhistas, fiscais e comerciais não transferirá à Administração a responsabilidade pelo seu pagamento e não poderá onerar o objeto do contrato (Lei nº 14.133/2021, art. 121, §1º).</w:t>
      </w:r>
    </w:p>
    <w:p w14:paraId="36C64F99"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8.1.8.</w:t>
      </w:r>
      <w:r w:rsidRPr="00E62ED3">
        <w:rPr>
          <w:rFonts w:cs="Times New Roman"/>
          <w:color w:val="000000" w:themeColor="text1"/>
          <w:shd w:val="clear" w:color="auto" w:fill="FFFFFF"/>
        </w:rPr>
        <w:tab/>
        <w:t>As comunicações entre o órgão ou entidade e a contratada devem ser realizadas por escrito sempre que o ato exigir tal formalidade, admitindo-se, excepcionalmente, o uso de mensagem eletrônica para esse fim (IN 5/2017, art. 44, §2º).</w:t>
      </w:r>
    </w:p>
    <w:p w14:paraId="70E87B3E"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8.1.9.</w:t>
      </w:r>
      <w:r w:rsidRPr="00E62ED3">
        <w:rPr>
          <w:rFonts w:cs="Times New Roman"/>
          <w:color w:val="000000" w:themeColor="text1"/>
          <w:shd w:val="clear" w:color="auto" w:fill="FFFFFF"/>
        </w:rPr>
        <w:tab/>
        <w:t>O órgão ou entidade poderá convocar representante da empresa para adoção de providências que devam ser cumpridas de imediato (IN 5/2017, art. 44, §3º).</w:t>
      </w:r>
    </w:p>
    <w:p w14:paraId="21CCF17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8.1.11.</w:t>
      </w:r>
      <w:r w:rsidRPr="00E62ED3">
        <w:rPr>
          <w:rFonts w:cs="Times New Roman"/>
          <w:color w:val="000000" w:themeColor="text1"/>
          <w:shd w:val="clear" w:color="auto" w:fill="FFFFFF"/>
        </w:rPr>
        <w:tab/>
        <w:t>Antes do pagamento da nota fiscal ou da fatura, deverá ser consultada a situação da empresa junto ao SICAF.</w:t>
      </w:r>
    </w:p>
    <w:p w14:paraId="438C2807" w14:textId="4E58F48B" w:rsidR="00AB0574" w:rsidRPr="00AB0574"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8.1.12.</w:t>
      </w:r>
      <w:r w:rsidRPr="00E62ED3">
        <w:rPr>
          <w:rFonts w:cs="Times New Roman"/>
          <w:color w:val="000000" w:themeColor="text1"/>
          <w:shd w:val="clear" w:color="auto" w:fill="FFFFFF"/>
        </w:rPr>
        <w:tab/>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DCF815C" w14:textId="77777777" w:rsidR="005A6242" w:rsidRPr="00702CD9" w:rsidRDefault="005A624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48F28B33" w:rsidR="008A09EF" w:rsidRPr="00E62ED3" w:rsidRDefault="00E62ED3" w:rsidP="00C2380E">
            <w:pPr>
              <w:pStyle w:val="PargrafodaLista"/>
              <w:numPr>
                <w:ilvl w:val="0"/>
                <w:numId w:val="8"/>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E62ED3">
              <w:rPr>
                <w:rFonts w:cs="Times New Roman"/>
                <w:b/>
                <w:bCs/>
              </w:rPr>
              <w:t>FORMA E CRITÉRIOS DE MEDIÇÃO E PAGAMENTO</w:t>
            </w:r>
          </w:p>
        </w:tc>
      </w:tr>
    </w:tbl>
    <w:p w14:paraId="5ED759DD" w14:textId="77777777" w:rsidR="00E62ED3" w:rsidRPr="003D5496" w:rsidRDefault="00E62ED3" w:rsidP="00E62ED3">
      <w:pPr>
        <w:spacing w:line="360" w:lineRule="auto"/>
        <w:jc w:val="both"/>
      </w:pPr>
      <w:r w:rsidRPr="003D5496">
        <w:t>9.1.</w:t>
      </w:r>
      <w:r w:rsidRPr="003D5496">
        <w:tab/>
        <w:t>A avaliação da execução do objeto utilizará o disposto neste item, devendo haver o redimensionamento no pagamento, sempre que a Contratada:</w:t>
      </w:r>
    </w:p>
    <w:p w14:paraId="069F591E" w14:textId="77777777" w:rsidR="00E62ED3" w:rsidRPr="003D5496" w:rsidRDefault="00E62ED3" w:rsidP="00E62ED3">
      <w:pPr>
        <w:spacing w:line="360" w:lineRule="auto"/>
        <w:jc w:val="both"/>
      </w:pPr>
      <w:r w:rsidRPr="003D5496">
        <w:lastRenderedPageBreak/>
        <w:t>9.1.1.</w:t>
      </w:r>
      <w:r w:rsidRPr="003D5496">
        <w:tab/>
        <w:t>Não produzir os resultados acordados,</w:t>
      </w:r>
    </w:p>
    <w:p w14:paraId="2A2A819B" w14:textId="77777777" w:rsidR="00E62ED3" w:rsidRPr="003D5496" w:rsidRDefault="00E62ED3" w:rsidP="00E62ED3">
      <w:pPr>
        <w:spacing w:line="360" w:lineRule="auto"/>
        <w:jc w:val="both"/>
      </w:pPr>
      <w:r w:rsidRPr="003D5496">
        <w:t>9.1.2.</w:t>
      </w:r>
      <w:r w:rsidRPr="003D5496">
        <w:tab/>
        <w:t>Deixar de executar, ou não executar com a qualidade mínima exigida as atividades contratadas; ou</w:t>
      </w:r>
    </w:p>
    <w:p w14:paraId="3BBAE981" w14:textId="77777777" w:rsidR="00E62ED3" w:rsidRPr="003D5496" w:rsidRDefault="00E62ED3" w:rsidP="00E62ED3">
      <w:pPr>
        <w:spacing w:line="360" w:lineRule="auto"/>
        <w:jc w:val="both"/>
      </w:pPr>
      <w:r w:rsidRPr="003D5496">
        <w:t>9.1.3.</w:t>
      </w:r>
      <w:r w:rsidRPr="003D5496">
        <w:tab/>
        <w:t>Deixar de utilizar materiais e recursos humanos exigidos para a execução do serviço, ou utilizá-los com qualidade ou quantidade inferior à demandada.</w:t>
      </w:r>
    </w:p>
    <w:p w14:paraId="0C9CDDAC" w14:textId="77777777" w:rsidR="00E62ED3" w:rsidRPr="003D5496" w:rsidRDefault="00E62ED3" w:rsidP="00E62ED3">
      <w:pPr>
        <w:spacing w:line="360" w:lineRule="auto"/>
        <w:jc w:val="both"/>
      </w:pPr>
      <w:r w:rsidRPr="003D5496">
        <w:t>9.2.</w:t>
      </w:r>
      <w:r w:rsidRPr="003D5496">
        <w:tab/>
        <w:t>Para efeito de recebimento provisório, ao final de cada período de faturamento, o Gestor ou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F0C0DC" w14:textId="77777777" w:rsidR="00E62ED3" w:rsidRPr="003D5496" w:rsidRDefault="00E62ED3" w:rsidP="00E62ED3">
      <w:pPr>
        <w:spacing w:line="360" w:lineRule="auto"/>
        <w:jc w:val="both"/>
      </w:pPr>
      <w:r w:rsidRPr="003D5496">
        <w:t>9.2.1.</w:t>
      </w:r>
      <w:r w:rsidRPr="003D5496">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723ACA9" w14:textId="77777777" w:rsidR="00E62ED3" w:rsidRPr="003D5496" w:rsidRDefault="00E62ED3" w:rsidP="00E62ED3">
      <w:pPr>
        <w:spacing w:line="360" w:lineRule="auto"/>
        <w:jc w:val="both"/>
      </w:pPr>
      <w:r w:rsidRPr="003D5496">
        <w:t>9.2.2.</w:t>
      </w:r>
      <w:r w:rsidRPr="003D5496">
        <w:tab/>
        <w:t>A fiscalização não efetuará o ateste da última e/ou única medição de serviços até que sejam sanadas todas as eventuais pendências que possam vir a ser apontadas no Recebimento Provisório. (Art. 119 c/</w:t>
      </w:r>
      <w:proofErr w:type="gramStart"/>
      <w:r w:rsidRPr="003D5496">
        <w:t>c</w:t>
      </w:r>
      <w:proofErr w:type="gramEnd"/>
      <w:r w:rsidRPr="003D5496">
        <w:t xml:space="preserve"> art. 140 da Lei nº 14133/2021)</w:t>
      </w:r>
    </w:p>
    <w:p w14:paraId="3EA3A93C" w14:textId="77777777" w:rsidR="00E62ED3" w:rsidRPr="003D5496" w:rsidRDefault="00E62ED3" w:rsidP="00E62ED3">
      <w:pPr>
        <w:spacing w:line="360" w:lineRule="auto"/>
        <w:jc w:val="both"/>
      </w:pPr>
      <w:r w:rsidRPr="003D5496">
        <w:t>9.2.3.</w:t>
      </w:r>
      <w:r w:rsidRPr="003D5496">
        <w:tab/>
        <w:t>Os serviços poderão ser rejeitados, no todo ou em parte, quando em desacordo com as especificações constantes neste Termo de Referência e na proposta, sem prejuízo da aplicação das penalidades.</w:t>
      </w:r>
    </w:p>
    <w:p w14:paraId="27A03478" w14:textId="77777777" w:rsidR="00E62ED3" w:rsidRPr="003D5496" w:rsidRDefault="00E62ED3" w:rsidP="00E62ED3">
      <w:pPr>
        <w:spacing w:line="360" w:lineRule="auto"/>
        <w:jc w:val="both"/>
      </w:pPr>
      <w:r w:rsidRPr="003D5496">
        <w:t>9.3.</w:t>
      </w:r>
      <w:r w:rsidRPr="003D5496">
        <w:tab/>
        <w:t>Os serviços serão recebidos definitivamente, por servidor ou comissão designada pela autoridade competente, após a verificação da qualidade e quantidade do serviço e consequente aceitação mediante termo detalhado, obedecendo os seguintes procedimentos:</w:t>
      </w:r>
    </w:p>
    <w:p w14:paraId="4809B8FC" w14:textId="77777777" w:rsidR="00E62ED3" w:rsidRPr="003D5496" w:rsidRDefault="00E62ED3" w:rsidP="00E62ED3">
      <w:pPr>
        <w:spacing w:line="360" w:lineRule="auto"/>
        <w:jc w:val="both"/>
      </w:pPr>
      <w:r w:rsidRPr="003D5496">
        <w:t>9.4.</w:t>
      </w:r>
      <w:r w:rsidRPr="003D5496">
        <w:tab/>
        <w:t>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70DFEE1F" w14:textId="77777777" w:rsidR="00E62ED3" w:rsidRPr="003D5496" w:rsidRDefault="00E62ED3" w:rsidP="00E62ED3">
      <w:pPr>
        <w:spacing w:line="360" w:lineRule="auto"/>
        <w:jc w:val="both"/>
      </w:pPr>
      <w:r w:rsidRPr="003D5496">
        <w:lastRenderedPageBreak/>
        <w:t>9.5.</w:t>
      </w:r>
      <w:r w:rsidRPr="003D5496">
        <w:tab/>
        <w:t>Nenhum prazo de recebimento ocorrerá enquanto pendente a solução, pelo contratado, de inconsistências verificadas na execução do objeto ou no instrumento de cobrança.</w:t>
      </w:r>
    </w:p>
    <w:p w14:paraId="4923DD20" w14:textId="7CD8188B" w:rsidR="00E07AFA" w:rsidRPr="00AD01BF" w:rsidRDefault="00E62ED3" w:rsidP="00AD01BF">
      <w:pPr>
        <w:spacing w:line="360" w:lineRule="auto"/>
        <w:jc w:val="both"/>
      </w:pPr>
      <w:r w:rsidRPr="003D5496">
        <w:t>9.6.</w:t>
      </w:r>
      <w:r w:rsidRPr="003D5496">
        <w:tab/>
        <w:t>O recebimento provisório ou definitivo não excluirá a responsabilidade civil pela solidez e pela segurança do serviço nem a responsabilidade ético-profissional pela perfeita execução do contrato.</w:t>
      </w:r>
    </w:p>
    <w:p w14:paraId="59E9CD4F" w14:textId="77777777" w:rsidR="00E07AFA" w:rsidRPr="00702CD9" w:rsidRDefault="00E07AF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1502DFA" w14:textId="3843978C" w:rsidR="00E62ED3" w:rsidRPr="00E62ED3" w:rsidRDefault="00E62ED3" w:rsidP="00E62ED3">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E62ED3">
              <w:rPr>
                <w:rFonts w:cs="Times New Roman"/>
                <w:b/>
                <w:bCs/>
              </w:rPr>
              <w:t>10.</w:t>
            </w:r>
            <w:r w:rsidRPr="00E62ED3">
              <w:rPr>
                <w:rFonts w:cs="Times New Roman"/>
                <w:b/>
                <w:bCs/>
              </w:rPr>
              <w:tab/>
              <w:t>FORMA E CRITÉRIOS DE SELEÇÃO DO FORNECEDOR (art. 6º, inciso XXIII, alínea ‘h’, da Lei n. 14.133/2021)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FC881BC" w14:textId="77777777" w:rsidR="00E62ED3" w:rsidRPr="003D5496" w:rsidRDefault="00E62ED3" w:rsidP="00E62ED3">
      <w:pPr>
        <w:spacing w:line="360" w:lineRule="auto"/>
        <w:jc w:val="both"/>
        <w:rPr>
          <w:b/>
          <w:bCs/>
        </w:rPr>
      </w:pPr>
      <w:r w:rsidRPr="003D5496">
        <w:t>10.1.</w:t>
      </w:r>
      <w:r w:rsidRPr="003D5496">
        <w:tab/>
      </w:r>
      <w:r w:rsidRPr="003D5496">
        <w:rPr>
          <w:b/>
          <w:bCs/>
        </w:rPr>
        <w:t>Forma de seleção e critério de julgamento da proposta</w:t>
      </w:r>
    </w:p>
    <w:p w14:paraId="0A25E3E4" w14:textId="2F5932E6" w:rsidR="00E62ED3" w:rsidRPr="003D5496" w:rsidRDefault="00E62ED3" w:rsidP="00E62ED3">
      <w:pPr>
        <w:spacing w:line="360" w:lineRule="auto"/>
        <w:jc w:val="both"/>
        <w:rPr>
          <w:color w:val="FF0000"/>
          <w:highlight w:val="yellow"/>
        </w:rPr>
      </w:pPr>
      <w:r w:rsidRPr="003D5496">
        <w:t xml:space="preserve">10.1.1 O </w:t>
      </w:r>
      <w:r w:rsidRPr="003D5496">
        <w:rPr>
          <w:i/>
        </w:rPr>
        <w:t xml:space="preserve">contratado </w:t>
      </w:r>
      <w:r w:rsidRPr="003D5496">
        <w:t xml:space="preserve">será selecionado por meio da realização de procedimento de dispensa de licitação, na forma eletrônica, com fundamento na hipótese </w:t>
      </w:r>
      <w:r w:rsidR="00AD01BF">
        <w:rPr>
          <w:b/>
          <w:bCs/>
        </w:rPr>
        <w:t xml:space="preserve">do </w:t>
      </w:r>
      <w:r w:rsidR="00AD01BF" w:rsidRPr="00AD01BF">
        <w:rPr>
          <w:b/>
          <w:bCs/>
        </w:rPr>
        <w:t>artigo 6, inciso XIII e XLI, da Lei nº 14.133/2021</w:t>
      </w:r>
      <w:r w:rsidRPr="003D5496">
        <w:t xml:space="preserve">, que culminará com a seleção da proposta de </w:t>
      </w:r>
      <w:r w:rsidRPr="003D5496">
        <w:rPr>
          <w:b/>
        </w:rPr>
        <w:t>MENOR PREÇO UNITÁRIO</w:t>
      </w:r>
      <w:r w:rsidRPr="003D5496">
        <w:t>.</w:t>
      </w:r>
    </w:p>
    <w:p w14:paraId="6AA44617" w14:textId="77777777" w:rsidR="00E62ED3" w:rsidRPr="003D5496" w:rsidRDefault="00E62ED3" w:rsidP="00E62ED3">
      <w:pPr>
        <w:spacing w:line="360" w:lineRule="auto"/>
        <w:jc w:val="both"/>
        <w:rPr>
          <w:b/>
          <w:bCs/>
        </w:rPr>
      </w:pPr>
      <w:r w:rsidRPr="003D5496">
        <w:rPr>
          <w:b/>
          <w:bCs/>
        </w:rPr>
        <w:t>10.1.1.1 Para fins de contratação, deverá o fornecedor comprovar os seguintes requisitos de habilitação:</w:t>
      </w:r>
    </w:p>
    <w:p w14:paraId="3B21DD43" w14:textId="77777777" w:rsidR="00E62ED3" w:rsidRPr="003D5496" w:rsidRDefault="00E62ED3" w:rsidP="00E62ED3">
      <w:pPr>
        <w:pStyle w:val="Nvel01-SemNumerao"/>
        <w:rPr>
          <w:rFonts w:ascii="Times New Roman" w:hAnsi="Times New Roman" w:cs="Times New Roman"/>
          <w:sz w:val="22"/>
          <w:szCs w:val="22"/>
        </w:rPr>
      </w:pPr>
      <w:r w:rsidRPr="003D5496">
        <w:rPr>
          <w:rFonts w:ascii="Times New Roman" w:hAnsi="Times New Roman" w:cs="Times New Roman"/>
          <w:sz w:val="22"/>
          <w:szCs w:val="22"/>
          <w:highlight w:val="lightGray"/>
        </w:rPr>
        <w:t>10.2 Exigências de habilitação</w:t>
      </w:r>
    </w:p>
    <w:p w14:paraId="1D322550"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27CE3CF7"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2E058D79"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26112836"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7B405D81"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6F501F69"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6FD20198"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66940732"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57E5076B" w14:textId="77777777" w:rsidR="00E62ED3" w:rsidRPr="003D5496" w:rsidRDefault="00E62ED3" w:rsidP="00C2380E">
      <w:pPr>
        <w:pStyle w:val="PargrafodaLista"/>
        <w:widowControl/>
        <w:numPr>
          <w:ilvl w:val="1"/>
          <w:numId w:val="9"/>
        </w:numPr>
        <w:suppressAutoHyphens w:val="0"/>
        <w:autoSpaceDN/>
        <w:spacing w:before="120" w:after="120" w:line="276" w:lineRule="auto"/>
        <w:ind w:left="426"/>
        <w:contextualSpacing w:val="0"/>
        <w:jc w:val="both"/>
        <w:textAlignment w:val="auto"/>
        <w:rPr>
          <w:rStyle w:val="normaltextrun"/>
          <w:rFonts w:eastAsia="Arial"/>
          <w:iCs/>
          <w:vanish/>
          <w:lang w:eastAsia="pt-BR"/>
        </w:rPr>
      </w:pPr>
    </w:p>
    <w:p w14:paraId="085A7030" w14:textId="77777777" w:rsidR="00E62ED3" w:rsidRPr="003D5496" w:rsidRDefault="00E62ED3" w:rsidP="00E62ED3">
      <w:pPr>
        <w:pStyle w:val="Nivel2"/>
        <w:rPr>
          <w:rFonts w:ascii="Times New Roman" w:hAnsi="Times New Roman" w:cs="Times New Roman"/>
          <w:sz w:val="22"/>
          <w:szCs w:val="22"/>
        </w:rPr>
      </w:pPr>
      <w:r w:rsidRPr="003D5496">
        <w:rPr>
          <w:rStyle w:val="normaltextrun"/>
          <w:rFonts w:ascii="Times New Roman" w:hAnsi="Times New Roman" w:cs="Times New Roman"/>
          <w:sz w:val="22"/>
          <w:szCs w:val="22"/>
        </w:rPr>
        <w:t>1Previamente à celebração do contrato, a Administração verificará o eventual descumprimento das condições para contratação, especialmente quanto à existência de sanção que a impeça, mediante a consulta a cadastros informativos oficiais, tais como:  </w:t>
      </w:r>
      <w:r w:rsidRPr="003D5496">
        <w:rPr>
          <w:rStyle w:val="eop"/>
          <w:rFonts w:ascii="Times New Roman" w:hAnsi="Times New Roman" w:cs="Times New Roman"/>
          <w:sz w:val="22"/>
          <w:szCs w:val="22"/>
        </w:rPr>
        <w:t> </w:t>
      </w:r>
    </w:p>
    <w:p w14:paraId="108E8C86"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a) Certidão de apenados no TCESP (</w:t>
      </w:r>
      <w:hyperlink r:id="rId10" w:history="1">
        <w:r w:rsidRPr="003D5496">
          <w:rPr>
            <w:rStyle w:val="Hyperlink"/>
            <w:i/>
            <w:iCs/>
            <w:sz w:val="22"/>
            <w:szCs w:val="22"/>
          </w:rPr>
          <w:t>https://www.tce.sp.gov.br/pesquisa-relacao-apenados</w:t>
        </w:r>
      </w:hyperlink>
      <w:r w:rsidRPr="003D5496">
        <w:rPr>
          <w:rStyle w:val="normaltextrun"/>
          <w:i/>
          <w:iCs/>
          <w:sz w:val="22"/>
          <w:szCs w:val="22"/>
        </w:rPr>
        <w:t xml:space="preserve">);  </w:t>
      </w:r>
      <w:r w:rsidRPr="003D5496">
        <w:rPr>
          <w:rStyle w:val="eop"/>
          <w:sz w:val="22"/>
          <w:szCs w:val="22"/>
        </w:rPr>
        <w:t> </w:t>
      </w:r>
    </w:p>
    <w:p w14:paraId="47B1B52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b) Cadastro Nacional de Empresas Inidôneas e Suspensas - CEIS, mantido pela Controladoria-Geral da União (</w:t>
      </w:r>
      <w:hyperlink r:id="rId11" w:tgtFrame="_blank" w:history="1">
        <w:r w:rsidRPr="003D5496">
          <w:rPr>
            <w:rStyle w:val="normaltextrun"/>
            <w:i/>
            <w:iCs/>
            <w:sz w:val="22"/>
            <w:szCs w:val="22"/>
            <w:u w:val="single"/>
          </w:rPr>
          <w:t>www.portaldatransparencia.gov.br/ceis</w:t>
        </w:r>
      </w:hyperlink>
      <w:r w:rsidRPr="003D5496">
        <w:rPr>
          <w:rStyle w:val="normaltextrun"/>
          <w:i/>
          <w:iCs/>
          <w:sz w:val="22"/>
          <w:szCs w:val="22"/>
        </w:rPr>
        <w:t>);  </w:t>
      </w:r>
      <w:r w:rsidRPr="003D5496">
        <w:rPr>
          <w:rStyle w:val="eop"/>
          <w:sz w:val="22"/>
          <w:szCs w:val="22"/>
        </w:rPr>
        <w:t> </w:t>
      </w:r>
    </w:p>
    <w:p w14:paraId="077FE6D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c) Cadastro Nacional de Empresas Punidas – CNEP, mantido pela Controladoria-Geral da União (</w:t>
      </w:r>
      <w:hyperlink r:id="rId12" w:tgtFrame="_blank" w:history="1">
        <w:r w:rsidRPr="003D5496">
          <w:rPr>
            <w:rStyle w:val="normaltextrun"/>
            <w:i/>
            <w:iCs/>
            <w:sz w:val="22"/>
            <w:szCs w:val="22"/>
            <w:u w:val="single"/>
          </w:rPr>
          <w:t>https://www.portaltransparencia.gov.br/sancoes/cnep</w:t>
        </w:r>
      </w:hyperlink>
      <w:r w:rsidRPr="003D5496">
        <w:rPr>
          <w:rStyle w:val="normaltextrun"/>
          <w:i/>
          <w:iCs/>
          <w:sz w:val="22"/>
          <w:szCs w:val="22"/>
        </w:rPr>
        <w:t>)</w:t>
      </w:r>
      <w:r w:rsidRPr="003D5496">
        <w:rPr>
          <w:rStyle w:val="eop"/>
          <w:sz w:val="22"/>
          <w:szCs w:val="22"/>
        </w:rPr>
        <w:t> </w:t>
      </w:r>
    </w:p>
    <w:p w14:paraId="50C7DD76" w14:textId="77777777" w:rsidR="00E62ED3" w:rsidRPr="003D5496" w:rsidRDefault="00E62ED3" w:rsidP="00E62ED3">
      <w:pPr>
        <w:pStyle w:val="Nivel2"/>
        <w:rPr>
          <w:rFonts w:ascii="Times New Roman" w:hAnsi="Times New Roman" w:cs="Times New Roman"/>
          <w:sz w:val="22"/>
          <w:szCs w:val="22"/>
        </w:rPr>
      </w:pPr>
      <w:r w:rsidRPr="003D5496">
        <w:rPr>
          <w:rStyle w:val="normaltextrun"/>
          <w:rFonts w:ascii="Times New Roman" w:hAnsi="Times New Roman" w:cs="Times New Roman"/>
          <w:iCs w:val="0"/>
          <w:sz w:val="22"/>
          <w:szCs w:val="22"/>
        </w:rPr>
        <w:t>10.2.2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3D5496">
        <w:rPr>
          <w:rStyle w:val="eop"/>
          <w:rFonts w:ascii="Times New Roman" w:hAnsi="Times New Roman" w:cs="Times New Roman"/>
          <w:sz w:val="22"/>
          <w:szCs w:val="22"/>
        </w:rPr>
        <w:t> </w:t>
      </w:r>
    </w:p>
    <w:p w14:paraId="1E87CE69"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lastRenderedPageBreak/>
        <w:t>10.2.3 Caso conste na Consulta de Situação do interessado a existência de Ocorrências Impeditivas Indiretas, o gestor diligenciará para verificar se houve fraude por parte das empresas apontadas no Relatório de Ocorrências Impeditivas Indiretas. </w:t>
      </w:r>
    </w:p>
    <w:p w14:paraId="5B06641D"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10.2.4 A tentativa de burla será verificada por meio dos vínculos societários, linhas de fornecimento similares, dentre outros. </w:t>
      </w:r>
    </w:p>
    <w:p w14:paraId="1F3BA1CD"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10.2.5 O interessado será convocado para manifestação previamente a uma eventual negativa de contratação. </w:t>
      </w:r>
    </w:p>
    <w:p w14:paraId="4DBAF337"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10.2.6 É</w:t>
      </w:r>
      <w:proofErr w:type="gramEnd"/>
      <w:r w:rsidRPr="003D5496">
        <w:rPr>
          <w:rStyle w:val="normaltextrun"/>
          <w:rFonts w:ascii="Times New Roman" w:hAnsi="Times New Roman" w:cs="Times New Roman"/>
          <w:iCs w:val="0"/>
          <w:sz w:val="22"/>
          <w:szCs w:val="22"/>
        </w:rPr>
        <w:t xml:space="preserve"> dever do interessado manter atualizada a respectiva documentação constante do SICAF, ou encaminhar, quando solicitado pela Administração, a respectiva documentação atualizada. </w:t>
      </w:r>
    </w:p>
    <w:p w14:paraId="1811523C"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10.2.7 Não</w:t>
      </w:r>
      <w:proofErr w:type="gramEnd"/>
      <w:r w:rsidRPr="003D5496">
        <w:rPr>
          <w:rStyle w:val="normaltextrun"/>
          <w:rFonts w:ascii="Times New Roman" w:hAnsi="Times New Roman" w:cs="Times New Roman"/>
          <w:iCs w:val="0"/>
          <w:sz w:val="22"/>
          <w:szCs w:val="22"/>
        </w:rPr>
        <w:t xml:space="preserve"> serão aceitos documentos de habilitação com indicação de CNPJ/CPF diferentes, salvo aqueles legalmente permitidos. </w:t>
      </w:r>
    </w:p>
    <w:p w14:paraId="681C3E8B"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10.2.8 Se</w:t>
      </w:r>
      <w:proofErr w:type="gramEnd"/>
      <w:r w:rsidRPr="003D5496">
        <w:rPr>
          <w:rStyle w:val="normaltextrun"/>
          <w:rFonts w:ascii="Times New Roman" w:hAnsi="Times New Roman" w:cs="Times New Roman"/>
          <w:iCs w:val="0"/>
          <w:sz w:val="22"/>
          <w:szCs w:val="22"/>
        </w:rPr>
        <w:t xml:space="preserv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E983A2F"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10.2.9 Serão</w:t>
      </w:r>
      <w:proofErr w:type="gramEnd"/>
      <w:r w:rsidRPr="003D5496">
        <w:rPr>
          <w:rStyle w:val="normaltextrun"/>
          <w:rFonts w:ascii="Times New Roman" w:hAnsi="Times New Roman" w:cs="Times New Roman"/>
          <w:iCs w:val="0"/>
          <w:sz w:val="22"/>
          <w:szCs w:val="22"/>
        </w:rPr>
        <w:t xml:space="preserve"> aceitos registros de CNPJ de fornecedor matriz e filial com diferenças de números de documentos pertinentes ao CND e ao CRF/FGTS, quando for comprovada a centralização do recolhimento dessas contribuições. </w:t>
      </w:r>
    </w:p>
    <w:p w14:paraId="50FCCED3" w14:textId="77777777" w:rsidR="00E62ED3" w:rsidRPr="003D5496" w:rsidRDefault="00E62ED3" w:rsidP="00E62ED3">
      <w:pPr>
        <w:spacing w:line="360" w:lineRule="auto"/>
        <w:jc w:val="both"/>
        <w:rPr>
          <w:rStyle w:val="eop"/>
        </w:rPr>
      </w:pPr>
      <w:proofErr w:type="gramStart"/>
      <w:r w:rsidRPr="003D5496">
        <w:rPr>
          <w:rStyle w:val="normaltextrun"/>
        </w:rPr>
        <w:t>10.2.10 Para</w:t>
      </w:r>
      <w:proofErr w:type="gramEnd"/>
      <w:r w:rsidRPr="003D5496">
        <w:rPr>
          <w:rStyle w:val="normaltextrun"/>
        </w:rPr>
        <w:t xml:space="preserve"> fins de habilitação, deverá o interessado comprovar os seguintes requisitos, que serão exigidos conforme sua natureza jurídica.</w:t>
      </w:r>
      <w:r w:rsidRPr="003D5496">
        <w:rPr>
          <w:rStyle w:val="eop"/>
        </w:rPr>
        <w:t> </w:t>
      </w:r>
    </w:p>
    <w:p w14:paraId="0D9765DF" w14:textId="77777777" w:rsidR="00E62ED3" w:rsidRPr="003D5496" w:rsidRDefault="00E62ED3" w:rsidP="00E62ED3">
      <w:pPr>
        <w:spacing w:line="360" w:lineRule="auto"/>
        <w:jc w:val="both"/>
        <w:rPr>
          <w:color w:val="FF0000"/>
          <w:highlight w:val="yellow"/>
        </w:rPr>
      </w:pPr>
    </w:p>
    <w:p w14:paraId="042BE119" w14:textId="77777777" w:rsidR="00E62ED3" w:rsidRPr="003D5496" w:rsidRDefault="00E62ED3" w:rsidP="00E62ED3">
      <w:pPr>
        <w:spacing w:line="360" w:lineRule="auto"/>
        <w:jc w:val="both"/>
        <w:rPr>
          <w:b/>
        </w:rPr>
      </w:pPr>
      <w:r w:rsidRPr="003D5496">
        <w:rPr>
          <w:b/>
          <w:highlight w:val="lightGray"/>
        </w:rPr>
        <w:t>10.3.</w:t>
      </w:r>
      <w:r w:rsidRPr="003D5496">
        <w:rPr>
          <w:b/>
          <w:highlight w:val="lightGray"/>
        </w:rPr>
        <w:tab/>
        <w:t>Habilitação jurídica</w:t>
      </w:r>
    </w:p>
    <w:p w14:paraId="226741B1" w14:textId="77777777" w:rsidR="00E62ED3" w:rsidRPr="003D5496" w:rsidRDefault="00E62ED3" w:rsidP="00E62ED3">
      <w:pPr>
        <w:spacing w:line="360" w:lineRule="auto"/>
        <w:jc w:val="both"/>
      </w:pPr>
      <w:r w:rsidRPr="003D5496">
        <w:t>10.3.1</w:t>
      </w:r>
      <w:r w:rsidRPr="003D5496">
        <w:tab/>
      </w:r>
      <w:r w:rsidRPr="003D5496">
        <w:rPr>
          <w:b/>
          <w:bCs/>
        </w:rPr>
        <w:t>Empresário individual:</w:t>
      </w:r>
      <w:r w:rsidRPr="003D5496">
        <w:t xml:space="preserve"> inscrição no Registro Público de Empresas Mercantis, a cargo da Junta Comercial da respectiva sede; </w:t>
      </w:r>
    </w:p>
    <w:p w14:paraId="6E4FF352" w14:textId="77777777" w:rsidR="00E62ED3" w:rsidRPr="003D5496" w:rsidRDefault="00E62ED3" w:rsidP="00E62ED3">
      <w:pPr>
        <w:spacing w:line="360" w:lineRule="auto"/>
        <w:jc w:val="both"/>
      </w:pPr>
    </w:p>
    <w:p w14:paraId="0C3690B2" w14:textId="77777777" w:rsidR="00E62ED3" w:rsidRPr="003D5496" w:rsidRDefault="00E62ED3" w:rsidP="00E62ED3">
      <w:pPr>
        <w:spacing w:line="360" w:lineRule="auto"/>
        <w:jc w:val="both"/>
      </w:pPr>
      <w:r w:rsidRPr="003D5496">
        <w:t>10.3.2</w:t>
      </w:r>
      <w:r w:rsidRPr="003D5496">
        <w:tab/>
      </w:r>
      <w:r w:rsidRPr="003D5496">
        <w:rPr>
          <w:b/>
          <w:bCs/>
        </w:rPr>
        <w:t>Microempreendedor Individual -</w:t>
      </w:r>
      <w:r w:rsidRPr="003D5496">
        <w:t xml:space="preserve"> MEI: Certificado da Condição de Microempreendedor Individual - CCMEI, cuja aceitação ficará condicionada à verificação da autenticidade no sítio </w:t>
      </w:r>
      <w:hyperlink r:id="rId13" w:history="1">
        <w:r w:rsidRPr="003D5496">
          <w:rPr>
            <w:rStyle w:val="Hyperlink"/>
          </w:rPr>
          <w:t>https://www.gov.br/empresas-e-negocios/pt-br/empreendedor</w:t>
        </w:r>
      </w:hyperlink>
      <w:r w:rsidRPr="003D5496">
        <w:t>;</w:t>
      </w:r>
    </w:p>
    <w:p w14:paraId="2459B28A" w14:textId="77777777" w:rsidR="00E62ED3" w:rsidRPr="003D5496" w:rsidRDefault="00E62ED3" w:rsidP="00E62ED3">
      <w:pPr>
        <w:spacing w:line="360" w:lineRule="auto"/>
        <w:jc w:val="both"/>
      </w:pPr>
    </w:p>
    <w:p w14:paraId="2023229D" w14:textId="77777777" w:rsidR="00E62ED3" w:rsidRPr="003D5496" w:rsidRDefault="00E62ED3" w:rsidP="00E62ED3">
      <w:pPr>
        <w:spacing w:line="360" w:lineRule="auto"/>
        <w:jc w:val="both"/>
      </w:pPr>
      <w:r w:rsidRPr="003D5496">
        <w:t>10.3.3</w:t>
      </w:r>
      <w:r w:rsidRPr="003D5496">
        <w:tab/>
      </w:r>
      <w:r w:rsidRPr="003D5496">
        <w:rPr>
          <w:b/>
          <w:bCs/>
        </w:rPr>
        <w:t>Sociedade empresária</w:t>
      </w:r>
      <w:r w:rsidRPr="003D5496">
        <w:t xml:space="preserve">, sociedade limitada unipessoal – SLU ou sociedade identificada como empresa individual de responsabilidade limitada - EIRELI: inscrição do ato constitutivo, estatuto ou contrato social no Registro Público de Empresas Mercantis, a </w:t>
      </w:r>
      <w:r w:rsidRPr="003D5496">
        <w:lastRenderedPageBreak/>
        <w:t>cargo da Junta Comercial da respectiva sede, acompanhada de documento comprobatório de seus administradores;</w:t>
      </w:r>
    </w:p>
    <w:p w14:paraId="7EF3A9A3" w14:textId="77777777" w:rsidR="00E62ED3" w:rsidRPr="003D5496" w:rsidRDefault="00E62ED3" w:rsidP="00E62ED3">
      <w:pPr>
        <w:spacing w:line="360" w:lineRule="auto"/>
        <w:jc w:val="both"/>
      </w:pPr>
    </w:p>
    <w:p w14:paraId="64BFD2CA" w14:textId="77777777" w:rsidR="00E62ED3" w:rsidRPr="003D5496" w:rsidRDefault="00E62ED3" w:rsidP="00E62ED3">
      <w:pPr>
        <w:spacing w:line="360" w:lineRule="auto"/>
        <w:jc w:val="both"/>
      </w:pPr>
      <w:r w:rsidRPr="003D5496">
        <w:t>10.3.4</w:t>
      </w:r>
      <w:r w:rsidRPr="003D5496">
        <w:tab/>
      </w:r>
      <w:r w:rsidRPr="003D5496">
        <w:rPr>
          <w:b/>
          <w:bCs/>
        </w:rPr>
        <w:t>Sociedade empresária estrangeira</w:t>
      </w:r>
      <w:r w:rsidRPr="003D5496">
        <w:t>, quando autorizada,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w:t>
      </w:r>
    </w:p>
    <w:p w14:paraId="2E0683E6" w14:textId="77777777" w:rsidR="00E62ED3" w:rsidRPr="003D5496" w:rsidRDefault="00E62ED3" w:rsidP="00E62ED3">
      <w:pPr>
        <w:spacing w:line="360" w:lineRule="auto"/>
        <w:jc w:val="both"/>
      </w:pPr>
    </w:p>
    <w:p w14:paraId="4AFED357" w14:textId="77777777" w:rsidR="00E62ED3" w:rsidRPr="003D5496" w:rsidRDefault="00E62ED3" w:rsidP="00E62ED3">
      <w:pPr>
        <w:spacing w:line="360" w:lineRule="auto"/>
        <w:jc w:val="both"/>
      </w:pPr>
      <w:r w:rsidRPr="003D5496">
        <w:t>10.3.5</w:t>
      </w:r>
      <w:r w:rsidRPr="003D5496">
        <w:tab/>
      </w:r>
      <w:r w:rsidRPr="003D5496">
        <w:rPr>
          <w:b/>
          <w:bCs/>
        </w:rPr>
        <w:t>Sociedade simples:</w:t>
      </w:r>
      <w:r w:rsidRPr="003D5496">
        <w:t xml:space="preserve"> inscrição do ato constitutivo no Registro Civil de Pessoas Jurídicas do local de sua sede, acompanhada de documento comprobatório de seus administradores;</w:t>
      </w:r>
    </w:p>
    <w:p w14:paraId="2CFE80B5" w14:textId="77777777" w:rsidR="00E62ED3" w:rsidRPr="003D5496" w:rsidRDefault="00E62ED3" w:rsidP="00E62ED3">
      <w:pPr>
        <w:spacing w:line="360" w:lineRule="auto"/>
        <w:jc w:val="both"/>
      </w:pPr>
    </w:p>
    <w:p w14:paraId="3A9C59E6" w14:textId="77777777" w:rsidR="00E62ED3" w:rsidRPr="003D5496" w:rsidRDefault="00E62ED3" w:rsidP="00E62ED3">
      <w:pPr>
        <w:spacing w:line="360" w:lineRule="auto"/>
        <w:jc w:val="both"/>
      </w:pPr>
      <w:r w:rsidRPr="003D5496">
        <w:t>10.3.6</w:t>
      </w:r>
      <w:r w:rsidRPr="003D5496">
        <w:tab/>
      </w:r>
      <w:r w:rsidRPr="003D5496">
        <w:rPr>
          <w:b/>
          <w:bCs/>
        </w:rPr>
        <w:t>Filial, sucursal ou agência de sociedade simples ou empresária</w:t>
      </w:r>
      <w:r w:rsidRPr="003D5496">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31A499" w14:textId="77777777" w:rsidR="00E62ED3" w:rsidRPr="003D5496" w:rsidRDefault="00E62ED3" w:rsidP="00E62ED3">
      <w:pPr>
        <w:spacing w:line="360" w:lineRule="auto"/>
        <w:jc w:val="both"/>
      </w:pPr>
    </w:p>
    <w:p w14:paraId="1712CCD7" w14:textId="77777777" w:rsidR="00E62ED3" w:rsidRPr="003D5496" w:rsidRDefault="00E62ED3" w:rsidP="00E62ED3">
      <w:pPr>
        <w:spacing w:line="360" w:lineRule="auto"/>
        <w:jc w:val="both"/>
      </w:pPr>
      <w:r w:rsidRPr="003D5496">
        <w:t>10.3.7</w:t>
      </w:r>
      <w:r w:rsidRPr="003D5496">
        <w:tab/>
      </w:r>
      <w:r w:rsidRPr="003D5496">
        <w:rPr>
          <w:b/>
          <w:bCs/>
        </w:rPr>
        <w:t>Sociedade cooperativa:</w:t>
      </w:r>
      <w:r w:rsidRPr="003D5496">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14:paraId="474918BE" w14:textId="77777777" w:rsidR="00E62ED3" w:rsidRPr="003D5496" w:rsidRDefault="00E62ED3" w:rsidP="00E62ED3">
      <w:pPr>
        <w:spacing w:line="360" w:lineRule="auto"/>
        <w:jc w:val="both"/>
      </w:pPr>
    </w:p>
    <w:p w14:paraId="5A46FEAF" w14:textId="77777777" w:rsidR="00E62ED3" w:rsidRPr="003D5496" w:rsidRDefault="00E62ED3" w:rsidP="00E62ED3">
      <w:pPr>
        <w:spacing w:line="360" w:lineRule="auto"/>
        <w:jc w:val="both"/>
      </w:pPr>
      <w:proofErr w:type="gramStart"/>
      <w:r w:rsidRPr="003D5496">
        <w:t>10.3.10</w:t>
      </w:r>
      <w:r w:rsidRPr="003D5496">
        <w:tab/>
        <w:t>Os</w:t>
      </w:r>
      <w:proofErr w:type="gramEnd"/>
      <w:r w:rsidRPr="003D5496">
        <w:t xml:space="preserve"> documentos apresentados deverão estar acompanhados de todas as alterações ou da consolidação respectiva.</w:t>
      </w:r>
    </w:p>
    <w:p w14:paraId="70A57702" w14:textId="77777777" w:rsidR="00E62ED3" w:rsidRPr="003D5496" w:rsidRDefault="00E62ED3" w:rsidP="00E62ED3">
      <w:pPr>
        <w:spacing w:line="360" w:lineRule="auto"/>
        <w:jc w:val="both"/>
      </w:pPr>
    </w:p>
    <w:p w14:paraId="16D37619" w14:textId="77777777" w:rsidR="00E62ED3" w:rsidRPr="003D5496" w:rsidRDefault="00E62ED3" w:rsidP="00E62ED3">
      <w:pPr>
        <w:spacing w:line="360" w:lineRule="auto"/>
        <w:jc w:val="both"/>
        <w:rPr>
          <w:b/>
        </w:rPr>
      </w:pPr>
      <w:r w:rsidRPr="003D5496">
        <w:rPr>
          <w:b/>
          <w:highlight w:val="lightGray"/>
        </w:rPr>
        <w:t>10.4</w:t>
      </w:r>
      <w:r w:rsidRPr="003D5496">
        <w:rPr>
          <w:b/>
          <w:highlight w:val="lightGray"/>
        </w:rPr>
        <w:tab/>
        <w:t>Habilitações fiscal, social e trabalhista:</w:t>
      </w:r>
    </w:p>
    <w:p w14:paraId="496665FD" w14:textId="77777777" w:rsidR="00E62ED3" w:rsidRPr="003D5496" w:rsidRDefault="00E62ED3" w:rsidP="00E62ED3">
      <w:pPr>
        <w:spacing w:line="360" w:lineRule="auto"/>
        <w:jc w:val="both"/>
      </w:pPr>
      <w:r w:rsidRPr="003D5496">
        <w:t>10.4.1.</w:t>
      </w:r>
      <w:r w:rsidRPr="003D5496">
        <w:tab/>
        <w:t>Prova de inscrição no Cadastro Nacional da Pessoa Jurídica (CNPJ);</w:t>
      </w:r>
    </w:p>
    <w:p w14:paraId="78636AA1" w14:textId="77777777" w:rsidR="00E62ED3" w:rsidRPr="003D5496" w:rsidRDefault="00E62ED3" w:rsidP="00E62ED3">
      <w:pPr>
        <w:spacing w:line="360" w:lineRule="auto"/>
        <w:jc w:val="both"/>
      </w:pPr>
    </w:p>
    <w:p w14:paraId="18FEACE2" w14:textId="77777777" w:rsidR="00E62ED3" w:rsidRPr="003D5496" w:rsidRDefault="00E62ED3" w:rsidP="00E62ED3">
      <w:pPr>
        <w:spacing w:line="360" w:lineRule="auto"/>
        <w:jc w:val="both"/>
      </w:pPr>
      <w:r w:rsidRPr="003D5496">
        <w:t>10.4.2.</w:t>
      </w:r>
      <w:r w:rsidRPr="003D5496">
        <w:tab/>
        <w:t xml:space="preserve">Prova de regularidade fiscal perante a Fazenda Nacional, mediante apresentação de </w:t>
      </w:r>
      <w:r w:rsidRPr="003D5496">
        <w:lastRenderedPageBreak/>
        <w:t>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do Secretário da Receita Federal do Brasil e da Procuradora-Geral da Fazenda Nacional.</w:t>
      </w:r>
    </w:p>
    <w:p w14:paraId="7D3B2075" w14:textId="77777777" w:rsidR="00E62ED3" w:rsidRPr="003D5496" w:rsidRDefault="00E62ED3" w:rsidP="00E62ED3">
      <w:pPr>
        <w:spacing w:line="360" w:lineRule="auto"/>
        <w:jc w:val="both"/>
      </w:pPr>
    </w:p>
    <w:p w14:paraId="605917D9" w14:textId="77777777" w:rsidR="00E62ED3" w:rsidRPr="003D5496" w:rsidRDefault="00E62ED3" w:rsidP="00E62ED3">
      <w:pPr>
        <w:spacing w:line="360" w:lineRule="auto"/>
        <w:jc w:val="both"/>
      </w:pPr>
      <w:r w:rsidRPr="003D5496">
        <w:t>10.4.3.</w:t>
      </w:r>
      <w:r w:rsidRPr="003D5496">
        <w:tab/>
        <w:t>Prova de regularidade com o Fundo de Garantia do Tempo de Serviço (FGTS);</w:t>
      </w:r>
    </w:p>
    <w:p w14:paraId="54F4B6AC" w14:textId="77777777" w:rsidR="00E62ED3" w:rsidRPr="003D5496" w:rsidRDefault="00E62ED3" w:rsidP="00E62ED3">
      <w:pPr>
        <w:spacing w:line="360" w:lineRule="auto"/>
        <w:jc w:val="both"/>
      </w:pPr>
    </w:p>
    <w:p w14:paraId="4B10D254" w14:textId="77777777" w:rsidR="00E62ED3" w:rsidRPr="003D5496" w:rsidRDefault="00E62ED3" w:rsidP="00E62ED3">
      <w:pPr>
        <w:spacing w:line="360" w:lineRule="auto"/>
        <w:jc w:val="both"/>
      </w:pPr>
      <w:r w:rsidRPr="003D5496">
        <w:t>10.4.4.</w:t>
      </w:r>
      <w:r w:rsidRPr="003D5496">
        <w:tab/>
        <w:t>Declaração de que não emprega menor de 18 anos em trabalho noturno, perigoso ou insalubre e não emprega menor de 16 anos, salvo menor, a partir de 14 anos, na condição de aprendiz, nos termos do artigo 7°, XXXIII, da Constituição; (ANEXO IV)</w:t>
      </w:r>
    </w:p>
    <w:p w14:paraId="5F61C54B" w14:textId="77777777" w:rsidR="00E62ED3" w:rsidRPr="003D5496" w:rsidRDefault="00E62ED3" w:rsidP="00E62ED3">
      <w:pPr>
        <w:spacing w:line="360" w:lineRule="auto"/>
        <w:jc w:val="both"/>
      </w:pPr>
    </w:p>
    <w:p w14:paraId="44DAB3D9" w14:textId="77777777" w:rsidR="00E62ED3" w:rsidRPr="003D5496" w:rsidRDefault="00E62ED3" w:rsidP="00E62ED3">
      <w:pPr>
        <w:spacing w:line="360" w:lineRule="auto"/>
        <w:jc w:val="both"/>
      </w:pPr>
      <w:r w:rsidRPr="003D5496">
        <w:t>10.4.5.</w:t>
      </w:r>
      <w:r w:rsidRPr="003D5496">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w:t>
      </w:r>
    </w:p>
    <w:p w14:paraId="1532715D" w14:textId="77777777" w:rsidR="00E62ED3" w:rsidRPr="003D5496" w:rsidRDefault="00E62ED3" w:rsidP="00E62ED3">
      <w:pPr>
        <w:spacing w:line="360" w:lineRule="auto"/>
        <w:jc w:val="both"/>
      </w:pPr>
    </w:p>
    <w:p w14:paraId="4B33B4FB" w14:textId="77777777" w:rsidR="00E62ED3" w:rsidRPr="003D5496" w:rsidRDefault="00E62ED3" w:rsidP="00E62ED3">
      <w:pPr>
        <w:spacing w:line="360" w:lineRule="auto"/>
        <w:jc w:val="both"/>
      </w:pPr>
      <w:r w:rsidRPr="003D5496">
        <w:t>10.4.6.</w:t>
      </w:r>
      <w:r w:rsidRPr="003D5496">
        <w:tab/>
        <w:t xml:space="preserve">Prova de inscrição no cadastro de contribuintes estadual/municipal/distrital, se houver, relativo ao domicílio ou sede do fornecedor, pertinente ao seu ramo de atividade e compatível com o objeto contratual; </w:t>
      </w:r>
    </w:p>
    <w:p w14:paraId="19B2E3DE" w14:textId="77777777" w:rsidR="00E62ED3" w:rsidRPr="003D5496" w:rsidRDefault="00E62ED3" w:rsidP="00E62ED3">
      <w:pPr>
        <w:spacing w:line="360" w:lineRule="auto"/>
        <w:jc w:val="both"/>
      </w:pPr>
    </w:p>
    <w:p w14:paraId="7EDC7796" w14:textId="77777777" w:rsidR="00E62ED3" w:rsidRPr="003D5496" w:rsidRDefault="00E62ED3" w:rsidP="00E62ED3">
      <w:pPr>
        <w:spacing w:line="360" w:lineRule="auto"/>
        <w:jc w:val="both"/>
      </w:pPr>
      <w:r w:rsidRPr="003D5496">
        <w:t>10.4.7.</w:t>
      </w:r>
      <w:r w:rsidRPr="003D5496">
        <w:tab/>
        <w:t>Prova de regularidade com a Fazenda Estadual/Municipal ou Distrital do domicílio ou sede do fornecedor, relativa à atividade em cujo exercício contrata ou concorre;</w:t>
      </w:r>
    </w:p>
    <w:p w14:paraId="6AE4C1AE" w14:textId="77777777" w:rsidR="00E62ED3" w:rsidRPr="003D5496" w:rsidRDefault="00E62ED3" w:rsidP="00E62ED3">
      <w:pPr>
        <w:spacing w:line="360" w:lineRule="auto"/>
        <w:jc w:val="both"/>
      </w:pPr>
    </w:p>
    <w:p w14:paraId="64E72AB7" w14:textId="77777777" w:rsidR="00E62ED3" w:rsidRPr="003D5496" w:rsidRDefault="00E62ED3" w:rsidP="00E62ED3">
      <w:pPr>
        <w:spacing w:line="360" w:lineRule="auto"/>
        <w:jc w:val="both"/>
      </w:pPr>
      <w:r w:rsidRPr="003D5496">
        <w:t>10.4.8. A comprovação de regularidade fiscal das microempresas e empresas de pequeno porte somente será exigida para efeito de assinatura do contrato.</w:t>
      </w:r>
    </w:p>
    <w:p w14:paraId="26976D63" w14:textId="77777777" w:rsidR="00E62ED3" w:rsidRPr="003D5496" w:rsidRDefault="00E62ED3" w:rsidP="00E62ED3">
      <w:pPr>
        <w:spacing w:line="360" w:lineRule="auto"/>
        <w:jc w:val="both"/>
      </w:pPr>
      <w:r w:rsidRPr="003D5496">
        <w:t>10.4.9. As microempresas e empresas de pequeno porte, por ocasião da participação neste certame, deverão apresentar toda a documentação exigida para fins de comprovação de regularidade fiscal e trabalhista, mesmo que esta apresente alguma restrição;</w:t>
      </w:r>
    </w:p>
    <w:p w14:paraId="1A4C3FD1" w14:textId="77777777" w:rsidR="00E62ED3" w:rsidRPr="003D5496" w:rsidRDefault="00E62ED3" w:rsidP="00E62ED3">
      <w:pPr>
        <w:spacing w:line="360" w:lineRule="auto"/>
        <w:jc w:val="both"/>
      </w:pPr>
    </w:p>
    <w:p w14:paraId="7A38E806" w14:textId="77777777" w:rsidR="00E62ED3" w:rsidRPr="003D5496" w:rsidRDefault="00E62ED3" w:rsidP="00E62ED3">
      <w:pPr>
        <w:spacing w:line="360" w:lineRule="auto"/>
        <w:jc w:val="both"/>
      </w:pPr>
      <w:r w:rsidRPr="003D5496">
        <w:t xml:space="preserve">10.4.10. Havendo alguma restrição na comprovação da regularidade fiscal, será assegurado o prazo de cinco dias úteis, a contar do momento em que for declarado vencedor, nos termos do art. 43, § 1º da Lei Complementar Federal nº 123/06, prorrogáveis por igual período, a critério da Administração, para a regularização da documentação, pagamento ou parcelamento do débito, e emissão de eventuais certidões negativas ou positivas com efeito de certidão negativa; </w:t>
      </w:r>
    </w:p>
    <w:p w14:paraId="742A29BC" w14:textId="77777777" w:rsidR="00E62ED3" w:rsidRPr="003D5496" w:rsidRDefault="00E62ED3" w:rsidP="00E62ED3">
      <w:pPr>
        <w:spacing w:line="360" w:lineRule="auto"/>
        <w:jc w:val="both"/>
      </w:pPr>
    </w:p>
    <w:p w14:paraId="108FFF5F" w14:textId="77777777" w:rsidR="00E62ED3" w:rsidRPr="003D5496" w:rsidRDefault="00E62ED3" w:rsidP="00E62ED3">
      <w:pPr>
        <w:spacing w:line="360" w:lineRule="auto"/>
        <w:jc w:val="both"/>
      </w:pPr>
      <w:r w:rsidRPr="003D5496">
        <w:t>10.4.11. A não regularização da documentação, no prazo previsto no subitem 7.2.9.2, implicará na decadência do direito à contratação, sem prejuízo das sanções previstas neste edital.</w:t>
      </w:r>
    </w:p>
    <w:p w14:paraId="7F448C8A" w14:textId="77777777" w:rsidR="00E62ED3" w:rsidRPr="003D5496" w:rsidRDefault="00E62ED3" w:rsidP="00E62ED3">
      <w:pPr>
        <w:spacing w:line="360" w:lineRule="auto"/>
        <w:jc w:val="both"/>
        <w:rPr>
          <w:b/>
        </w:rPr>
      </w:pPr>
      <w:r w:rsidRPr="003D5496">
        <w:rPr>
          <w:b/>
          <w:highlight w:val="lightGray"/>
        </w:rPr>
        <w:t>10.5</w:t>
      </w:r>
      <w:r w:rsidRPr="003D5496">
        <w:rPr>
          <w:b/>
          <w:highlight w:val="lightGray"/>
        </w:rPr>
        <w:tab/>
        <w:t>Habilitação econômico-financeira:</w:t>
      </w:r>
      <w:r w:rsidRPr="003D5496">
        <w:rPr>
          <w:b/>
        </w:rPr>
        <w:t xml:space="preserve"> </w:t>
      </w:r>
    </w:p>
    <w:p w14:paraId="03D090B5" w14:textId="77777777" w:rsidR="00E62ED3" w:rsidRPr="003D5496" w:rsidRDefault="00E62ED3" w:rsidP="00E62ED3">
      <w:pPr>
        <w:spacing w:line="360" w:lineRule="auto"/>
        <w:jc w:val="both"/>
      </w:pPr>
      <w:r w:rsidRPr="003D5496">
        <w:t>10.5.1.</w:t>
      </w:r>
      <w:r w:rsidRPr="003D5496">
        <w:tab/>
        <w:t xml:space="preserve">Certidão negativa de insolvência civil expedida pelo distribuidor do domicílio ou sede do fornecedor, caso se trate de pessoa física ou de sociedade simples; </w:t>
      </w:r>
    </w:p>
    <w:p w14:paraId="734C2BEB" w14:textId="77777777" w:rsidR="00E62ED3" w:rsidRPr="003D5496" w:rsidRDefault="00E62ED3" w:rsidP="00E62ED3">
      <w:pPr>
        <w:spacing w:line="360" w:lineRule="auto"/>
        <w:jc w:val="both"/>
      </w:pPr>
    </w:p>
    <w:p w14:paraId="4C3DD11A" w14:textId="77777777" w:rsidR="00E62ED3" w:rsidRPr="003D5496" w:rsidRDefault="00E62ED3" w:rsidP="00E62ED3">
      <w:pPr>
        <w:spacing w:line="360" w:lineRule="auto"/>
        <w:jc w:val="both"/>
      </w:pPr>
      <w:r w:rsidRPr="003D5496">
        <w:t>10.5.2.</w:t>
      </w:r>
      <w:r w:rsidRPr="003D5496">
        <w:tab/>
        <w:t>Certidão negativa de falência expedida pelo distribuidor da sede do fornecedor;</w:t>
      </w:r>
    </w:p>
    <w:p w14:paraId="7A8BC0A9" w14:textId="77777777" w:rsidR="00E62ED3" w:rsidRPr="003D5496" w:rsidRDefault="00E62ED3" w:rsidP="00E62ED3">
      <w:pPr>
        <w:spacing w:line="360" w:lineRule="auto"/>
        <w:jc w:val="both"/>
      </w:pPr>
    </w:p>
    <w:p w14:paraId="5E6B1B03" w14:textId="77777777" w:rsidR="00E62ED3" w:rsidRPr="003D5496" w:rsidRDefault="00E62ED3" w:rsidP="00E62ED3">
      <w:pPr>
        <w:spacing w:line="360" w:lineRule="auto"/>
        <w:jc w:val="both"/>
      </w:pPr>
      <w:r w:rsidRPr="003D5496">
        <w:t>10.5.3</w:t>
      </w:r>
      <w:r w:rsidRPr="003D5496">
        <w:tab/>
        <w:t>Balanço patrimonial, demonstração de resultado de exercício e demais demonstrações contábeis dos 2 (dois) últimos exercícios sociais, vedada a sua substituição por balancetes ou balanços provisórios.</w:t>
      </w:r>
    </w:p>
    <w:p w14:paraId="4DF8399A" w14:textId="77777777" w:rsidR="00E62ED3" w:rsidRPr="003D5496" w:rsidRDefault="00E62ED3" w:rsidP="00E62ED3">
      <w:pPr>
        <w:spacing w:line="360" w:lineRule="auto"/>
        <w:jc w:val="both"/>
      </w:pPr>
    </w:p>
    <w:p w14:paraId="46C697EB" w14:textId="77777777" w:rsidR="00E62ED3" w:rsidRPr="003D5496" w:rsidRDefault="00E62ED3" w:rsidP="00E62ED3">
      <w:pPr>
        <w:spacing w:line="360" w:lineRule="auto"/>
        <w:jc w:val="both"/>
      </w:pPr>
      <w:r w:rsidRPr="003D5496">
        <w:t>10.5.3.1. Os documentos referidos no subitem acima limitar-se-ão ao último exercício social, caso a empresa tenha sido constituída há menos de 2 (dois) anos;</w:t>
      </w:r>
    </w:p>
    <w:p w14:paraId="4BBEFD71" w14:textId="77777777" w:rsidR="00E62ED3" w:rsidRPr="003D5496" w:rsidRDefault="00E62ED3" w:rsidP="00E62ED3">
      <w:pPr>
        <w:spacing w:line="360" w:lineRule="auto"/>
        <w:jc w:val="both"/>
      </w:pPr>
    </w:p>
    <w:p w14:paraId="790DC78A" w14:textId="77777777" w:rsidR="00E62ED3" w:rsidRPr="003D5496" w:rsidRDefault="00E62ED3" w:rsidP="00E62ED3">
      <w:pPr>
        <w:spacing w:line="360" w:lineRule="auto"/>
        <w:jc w:val="both"/>
      </w:pPr>
      <w:r w:rsidRPr="003D5496">
        <w:t>10.5.3.2. As empresas criadas no exercício financeiro do processo de contratação direta deverão atender a todas as exigências de habilitação e ficam autorizadas a substituir os demonstrativos contábeis pelo balanço de abertura;</w:t>
      </w:r>
    </w:p>
    <w:p w14:paraId="20AD0421" w14:textId="77777777" w:rsidR="00E62ED3" w:rsidRPr="003D5496" w:rsidRDefault="00E62ED3" w:rsidP="00E62ED3">
      <w:pPr>
        <w:spacing w:line="360" w:lineRule="auto"/>
        <w:jc w:val="both"/>
      </w:pPr>
    </w:p>
    <w:p w14:paraId="2884175E" w14:textId="77777777" w:rsidR="00E62ED3" w:rsidRPr="003D5496" w:rsidRDefault="00E62ED3" w:rsidP="00E62ED3">
      <w:pPr>
        <w:spacing w:line="360" w:lineRule="auto"/>
        <w:jc w:val="both"/>
        <w:rPr>
          <w:b/>
          <w:bCs/>
          <w:highlight w:val="lightGray"/>
        </w:rPr>
      </w:pPr>
      <w:r w:rsidRPr="003D5496">
        <w:rPr>
          <w:b/>
          <w:bCs/>
          <w:highlight w:val="lightGray"/>
        </w:rPr>
        <w:t>10.6</w:t>
      </w:r>
      <w:r w:rsidRPr="003D5496">
        <w:rPr>
          <w:b/>
          <w:bCs/>
          <w:highlight w:val="lightGray"/>
        </w:rPr>
        <w:tab/>
        <w:t>Habilitação técnico-profissional / operacional:</w:t>
      </w:r>
    </w:p>
    <w:p w14:paraId="6E813F85" w14:textId="77777777" w:rsidR="00E62ED3" w:rsidRPr="003D5496" w:rsidRDefault="00E62ED3" w:rsidP="00E62ED3">
      <w:pPr>
        <w:spacing w:line="360" w:lineRule="auto"/>
        <w:jc w:val="both"/>
        <w:rPr>
          <w:lang w:val="pt-PT"/>
        </w:rPr>
      </w:pPr>
      <w:r w:rsidRPr="003D5496">
        <w:rPr>
          <w:lang w:val="pt-PT"/>
        </w:rPr>
        <w:lastRenderedPageBreak/>
        <w:t>A empresa deverá atender a todos os requisitas técnicos abaixo:</w:t>
      </w:r>
    </w:p>
    <w:p w14:paraId="6F6ED15E" w14:textId="77777777" w:rsidR="00E62ED3" w:rsidRPr="003D5496" w:rsidRDefault="00E62ED3" w:rsidP="00E62ED3">
      <w:pPr>
        <w:spacing w:line="360" w:lineRule="auto"/>
        <w:jc w:val="both"/>
        <w:rPr>
          <w:lang w:val="pt-PT"/>
        </w:rPr>
      </w:pPr>
    </w:p>
    <w:p w14:paraId="0962ED53" w14:textId="77777777" w:rsidR="00E62ED3" w:rsidRPr="003D5496" w:rsidRDefault="00E62ED3" w:rsidP="00E62ED3">
      <w:pPr>
        <w:spacing w:line="360" w:lineRule="auto"/>
        <w:jc w:val="both"/>
        <w:rPr>
          <w:lang w:val="pt-PT"/>
        </w:rPr>
      </w:pPr>
      <w:r w:rsidRPr="003D5496">
        <w:rPr>
          <w:lang w:val="pt-PT"/>
        </w:rPr>
        <w:t>a).</w:t>
      </w:r>
      <w:r w:rsidRPr="003D5496">
        <w:rPr>
          <w:lang w:val="pt-PT"/>
        </w:rPr>
        <w:tab/>
        <w:t>Comprovação de que a empresa executou o fornecimento do objeto ou com características compatíveis, frisando que os serviços foram executados a contento ou quaisquer outros termos que não a desabone.</w:t>
      </w:r>
    </w:p>
    <w:p w14:paraId="2079F3B3" w14:textId="77777777" w:rsidR="00E62ED3" w:rsidRPr="003D5496" w:rsidRDefault="00E62ED3" w:rsidP="00E62ED3">
      <w:pPr>
        <w:spacing w:line="360" w:lineRule="auto"/>
        <w:jc w:val="both"/>
        <w:rPr>
          <w:lang w:val="pt-PT"/>
        </w:rPr>
      </w:pPr>
      <w:r w:rsidRPr="003D5496">
        <w:rPr>
          <w:lang w:val="pt-PT"/>
        </w:rPr>
        <w:t>A1). Esta comprovação deverá ser feita por atestado ou certidão fornecido por pessoa jurídica de direito público ou privada, devidamente assinada pelo responsável.</w:t>
      </w:r>
    </w:p>
    <w:p w14:paraId="0186E483" w14:textId="77777777" w:rsidR="00E62ED3" w:rsidRPr="003D5496" w:rsidRDefault="00E62ED3" w:rsidP="00E62ED3">
      <w:pPr>
        <w:spacing w:line="360" w:lineRule="auto"/>
        <w:jc w:val="both"/>
        <w:rPr>
          <w:lang w:val="pt-PT"/>
        </w:rPr>
      </w:pPr>
    </w:p>
    <w:p w14:paraId="460A2D21" w14:textId="7B5773DC" w:rsidR="008A09EF" w:rsidRPr="00F41193" w:rsidRDefault="00E62ED3" w:rsidP="00F41193">
      <w:pPr>
        <w:spacing w:line="360" w:lineRule="auto"/>
        <w:jc w:val="both"/>
        <w:rPr>
          <w:lang w:val="pt-PT"/>
        </w:rPr>
      </w:pPr>
      <w:r w:rsidRPr="003D5496">
        <w:rPr>
          <w:lang w:val="pt-PT"/>
        </w:rPr>
        <w:t>- Observar os requistos técnicos, tópico 4 deste termo.</w:t>
      </w:r>
    </w:p>
    <w:p w14:paraId="2C855E09" w14:textId="77777777" w:rsidR="00174E54" w:rsidRPr="00702CD9"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572BC8">
        <w:tc>
          <w:tcPr>
            <w:tcW w:w="8777" w:type="dxa"/>
            <w:shd w:val="clear" w:color="auto" w:fill="D0CECE" w:themeFill="background2" w:themeFillShade="E6"/>
          </w:tcPr>
          <w:p w14:paraId="3B5B4A9A" w14:textId="4E10A0B6"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00E62ED3" w:rsidRPr="00E62ED3">
              <w:rPr>
                <w:rFonts w:eastAsia="Calibri" w:cs="Times New Roman"/>
                <w:b/>
                <w:kern w:val="0"/>
                <w:sz w:val="22"/>
                <w:szCs w:val="22"/>
                <w:lang w:eastAsia="en-US" w:bidi="ar-SA"/>
              </w:rPr>
              <w:t xml:space="preserve"> </w:t>
            </w:r>
            <w:r w:rsidR="00E62ED3" w:rsidRPr="00E62ED3">
              <w:rPr>
                <w:rFonts w:cs="Times New Roman"/>
                <w:b/>
                <w:bCs/>
              </w:rPr>
              <w:t>ESTIMATIVAS DO VALOR DA CONTRATAÇÃO</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167831ED" w14:textId="12C03A75" w:rsidR="00E07AFA" w:rsidRPr="00702CD9" w:rsidRDefault="00E62ED3"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r>
        <w:rPr>
          <w:rFonts w:cs="Times New Roman"/>
          <w:color w:val="000000" w:themeColor="text1"/>
          <w:shd w:val="clear" w:color="auto" w:fill="FFFFFF"/>
        </w:rPr>
        <w:t>11.</w:t>
      </w:r>
      <w:r w:rsidRPr="00FF04E1">
        <w:rPr>
          <w:rFonts w:cs="Times New Roman"/>
          <w:color w:val="000000" w:themeColor="text1"/>
          <w:shd w:val="clear" w:color="auto" w:fill="FFFFFF"/>
        </w:rPr>
        <w:t>O custo estimado total da contratação é de</w:t>
      </w:r>
      <w:r w:rsidR="00FF04E1" w:rsidRPr="00FF04E1">
        <w:rPr>
          <w:rFonts w:cs="Times New Roman"/>
          <w:color w:val="000000" w:themeColor="text1"/>
          <w:shd w:val="clear" w:color="auto" w:fill="FFFFFF"/>
        </w:rPr>
        <w:t xml:space="preserve"> </w:t>
      </w:r>
      <w:r w:rsidR="00FF04E1" w:rsidRPr="00FF04E1">
        <w:rPr>
          <w:rFonts w:cs="Times New Roman"/>
          <w:b/>
        </w:rPr>
        <w:t>78.834,26 (setenta e oito mil e oitocentos e trinta e quatro reais e vinte e seis centavos)</w:t>
      </w:r>
      <w:r w:rsidRPr="00FF04E1">
        <w:rPr>
          <w:rFonts w:cs="Times New Roman"/>
          <w:b/>
          <w:color w:val="000000" w:themeColor="text1"/>
          <w:shd w:val="clear" w:color="auto" w:fill="FFFFFF"/>
        </w:rPr>
        <w:t>,</w:t>
      </w:r>
      <w:r w:rsidRPr="00FF04E1">
        <w:rPr>
          <w:rFonts w:cs="Times New Roman"/>
          <w:color w:val="000000" w:themeColor="text1"/>
          <w:shd w:val="clear" w:color="auto" w:fill="FFFFFF"/>
        </w:rPr>
        <w:t xml:space="preserve"> conforme a soma dos custos unitários;</w:t>
      </w:r>
    </w:p>
    <w:p w14:paraId="775D3ECA" w14:textId="77777777" w:rsidR="00C04A96" w:rsidRPr="00702CD9" w:rsidRDefault="00C04A9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572BC8">
        <w:tc>
          <w:tcPr>
            <w:tcW w:w="8777" w:type="dxa"/>
            <w:shd w:val="clear" w:color="auto" w:fill="D0CECE" w:themeFill="background2" w:themeFillShade="E6"/>
          </w:tcPr>
          <w:p w14:paraId="28E2B963" w14:textId="2518B5AC" w:rsidR="004F32F9" w:rsidRPr="000544EF"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00E62ED3" w:rsidRPr="00E62ED3">
              <w:rPr>
                <w:rFonts w:cs="Times New Roman"/>
                <w:b/>
                <w:bCs/>
              </w:rPr>
              <w:t>ADEQUAÇÃO ORÇAMENTÁRIA</w:t>
            </w:r>
          </w:p>
        </w:tc>
      </w:tr>
    </w:tbl>
    <w:p w14:paraId="0BD3D154" w14:textId="79AC1E74" w:rsidR="00E62ED3" w:rsidRPr="003D5496" w:rsidRDefault="00E62ED3" w:rsidP="00E62ED3">
      <w:pPr>
        <w:spacing w:line="360" w:lineRule="auto"/>
        <w:jc w:val="both"/>
      </w:pPr>
      <w:r>
        <w:t>12</w:t>
      </w:r>
      <w:r w:rsidRPr="003D5496">
        <w:t>.1.</w:t>
      </w:r>
      <w:r w:rsidRPr="003D5496">
        <w:tab/>
        <w:t>As despesas decorrentes da presente contratação correrão à conta de recursos específicos consignados no Orçamento do Município.</w:t>
      </w:r>
    </w:p>
    <w:p w14:paraId="23820570" w14:textId="77777777" w:rsidR="00194ACC" w:rsidRDefault="00E62ED3" w:rsidP="00194ACC">
      <w:pPr>
        <w:spacing w:line="360" w:lineRule="auto"/>
        <w:jc w:val="both"/>
      </w:pPr>
      <w:r>
        <w:t>12</w:t>
      </w:r>
      <w:r w:rsidRPr="003D5496">
        <w:t>.1.1.</w:t>
      </w:r>
      <w:r w:rsidRPr="003D5496">
        <w:tab/>
        <w:t>A contratação será atendida pela seguinte dotação:</w:t>
      </w:r>
    </w:p>
    <w:p w14:paraId="7B1FFD8D"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 xml:space="preserve">Orgão: 02 PREFEITURA </w:t>
      </w:r>
    </w:p>
    <w:p w14:paraId="154EF453"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Unidade Orçamentária: 02 SECRETARIA DO EXECUTIVO</w:t>
      </w:r>
    </w:p>
    <w:p w14:paraId="10FFCF6C"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Elemento de Despesa:04.122.0004.2005.00003.3.90.30.00</w:t>
      </w:r>
    </w:p>
    <w:p w14:paraId="40C52FB6"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 xml:space="preserve">                                   MATERIAL DE CONSUMO</w:t>
      </w:r>
    </w:p>
    <w:p w14:paraId="67C42BE9"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Fonte: 00 – RECURSOS PRÓPRIO</w:t>
      </w:r>
    </w:p>
    <w:p w14:paraId="6BD57ED4"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Ficha: 36</w:t>
      </w:r>
    </w:p>
    <w:p w14:paraId="786F8E83" w14:textId="77777777" w:rsidR="00194ACC" w:rsidRPr="00194ACC" w:rsidRDefault="00194ACC" w:rsidP="00194ACC">
      <w:pPr>
        <w:autoSpaceDE w:val="0"/>
        <w:rPr>
          <w:rFonts w:eastAsia="Times New Roman"/>
          <w:b/>
          <w:color w:val="FF0000"/>
          <w:sz w:val="20"/>
          <w:szCs w:val="20"/>
          <w:lang w:val="pt-PT"/>
        </w:rPr>
      </w:pPr>
    </w:p>
    <w:p w14:paraId="6ABB2F66"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 xml:space="preserve">Orgão: 02 PREFEITURA </w:t>
      </w:r>
    </w:p>
    <w:p w14:paraId="2A1646FB"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Unidade Orçamentária: 07 FUNDO MUNICIPAL DE SAUDE</w:t>
      </w:r>
    </w:p>
    <w:p w14:paraId="33ADC661"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Elemento de Despesa:10.301.0006.2016.00003.3.90.30.00</w:t>
      </w:r>
    </w:p>
    <w:p w14:paraId="2CA03DBF"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 xml:space="preserve">                                   MATERIAL DE CONSUMO</w:t>
      </w:r>
    </w:p>
    <w:p w14:paraId="1A6D9F4E"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Fonte: 00 – RECURSOS PRÓPRIO</w:t>
      </w:r>
    </w:p>
    <w:p w14:paraId="7A8541C8"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Ficha: 125</w:t>
      </w:r>
    </w:p>
    <w:p w14:paraId="65399CAD" w14:textId="77777777" w:rsidR="00194ACC" w:rsidRPr="00194ACC" w:rsidRDefault="00194ACC" w:rsidP="00194ACC">
      <w:pPr>
        <w:autoSpaceDE w:val="0"/>
        <w:rPr>
          <w:rFonts w:eastAsia="Times New Roman"/>
          <w:b/>
          <w:color w:val="FF0000"/>
          <w:sz w:val="20"/>
          <w:szCs w:val="20"/>
          <w:lang w:val="pt-PT"/>
        </w:rPr>
      </w:pPr>
    </w:p>
    <w:p w14:paraId="6E3C7EF9"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 xml:space="preserve">Orgão: 02 PREFEITURA </w:t>
      </w:r>
    </w:p>
    <w:p w14:paraId="21E00667"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Unidade Orçamentária: 08 ENSINO GERAL</w:t>
      </w:r>
    </w:p>
    <w:p w14:paraId="2A625F48"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Elemento de Despesa:12.361.0007.2027.00003.3.90.30.00</w:t>
      </w:r>
    </w:p>
    <w:p w14:paraId="1AEE1A09"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 xml:space="preserve">                                   MATERIAL DE CONSUMO</w:t>
      </w:r>
    </w:p>
    <w:p w14:paraId="3B698CAF"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lastRenderedPageBreak/>
        <w:t>Fonte: 00 – RECURSOS PRÓPRIO</w:t>
      </w:r>
    </w:p>
    <w:p w14:paraId="5B46DF01"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Ficha: 173</w:t>
      </w:r>
    </w:p>
    <w:p w14:paraId="48E60380" w14:textId="77777777" w:rsidR="00194ACC" w:rsidRPr="00194ACC" w:rsidRDefault="00194ACC" w:rsidP="00194ACC">
      <w:pPr>
        <w:autoSpaceDE w:val="0"/>
        <w:rPr>
          <w:rFonts w:eastAsia="Times New Roman"/>
          <w:b/>
          <w:color w:val="FF0000"/>
          <w:sz w:val="20"/>
          <w:szCs w:val="20"/>
          <w:lang w:val="pt-PT"/>
        </w:rPr>
      </w:pPr>
    </w:p>
    <w:p w14:paraId="3B21330C"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 xml:space="preserve">Orgão: 02 PREFEITURA </w:t>
      </w:r>
    </w:p>
    <w:p w14:paraId="03B01C45"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Unidade Orçamentária: AGRICULTURA</w:t>
      </w:r>
    </w:p>
    <w:p w14:paraId="16392C6E"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Elemento de Despesa: 11.331.0011.2043.00003.3.90.30.00</w:t>
      </w:r>
    </w:p>
    <w:p w14:paraId="2A6A35A1"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 xml:space="preserve">                                   MATERIAL DE CONSUMO</w:t>
      </w:r>
    </w:p>
    <w:p w14:paraId="479827C5" w14:textId="77777777" w:rsidR="00194ACC" w:rsidRPr="00194ACC" w:rsidRDefault="00194ACC" w:rsidP="00194ACC">
      <w:pPr>
        <w:autoSpaceDE w:val="0"/>
        <w:rPr>
          <w:rFonts w:eastAsia="Times New Roman"/>
          <w:b/>
          <w:sz w:val="20"/>
          <w:szCs w:val="20"/>
          <w:lang w:val="pt-PT"/>
        </w:rPr>
      </w:pPr>
      <w:r w:rsidRPr="00194ACC">
        <w:rPr>
          <w:rFonts w:eastAsia="Times New Roman"/>
          <w:b/>
          <w:sz w:val="20"/>
          <w:szCs w:val="20"/>
          <w:lang w:val="pt-PT"/>
        </w:rPr>
        <w:t>Fonte: 00 – RECURSOS PRÓPRIO</w:t>
      </w:r>
    </w:p>
    <w:p w14:paraId="4939396B" w14:textId="333A98F1" w:rsidR="00194ACC" w:rsidRPr="00194ACC" w:rsidRDefault="00194ACC" w:rsidP="00194ACC">
      <w:pPr>
        <w:spacing w:line="360" w:lineRule="auto"/>
        <w:jc w:val="both"/>
        <w:rPr>
          <w:sz w:val="20"/>
          <w:szCs w:val="20"/>
        </w:rPr>
      </w:pPr>
      <w:r w:rsidRPr="00194ACC">
        <w:rPr>
          <w:rFonts w:eastAsia="Times New Roman"/>
          <w:b/>
          <w:sz w:val="20"/>
          <w:szCs w:val="20"/>
          <w:lang w:val="pt-PT"/>
        </w:rPr>
        <w:t>Ficha: 288</w:t>
      </w:r>
    </w:p>
    <w:p w14:paraId="6308AEEB" w14:textId="77777777" w:rsidR="00194ACC" w:rsidRDefault="00194ACC" w:rsidP="00194ACC">
      <w:pPr>
        <w:spacing w:line="360" w:lineRule="auto"/>
        <w:jc w:val="both"/>
      </w:pPr>
    </w:p>
    <w:p w14:paraId="22AC9746" w14:textId="5AF1DA24" w:rsidR="009517AA" w:rsidRPr="00457CE8" w:rsidRDefault="00E62ED3" w:rsidP="00457CE8">
      <w:pPr>
        <w:spacing w:line="360" w:lineRule="auto"/>
        <w:jc w:val="both"/>
      </w:pPr>
      <w:r>
        <w:t>12</w:t>
      </w:r>
      <w:r w:rsidRPr="003D5496">
        <w:t>.</w:t>
      </w:r>
      <w:r>
        <w:t>1</w:t>
      </w:r>
      <w:r w:rsidRPr="003D5496">
        <w:t>.</w:t>
      </w:r>
      <w:r w:rsidRPr="003D5496">
        <w:tab/>
        <w:t xml:space="preserve">A dotação relativa aos exercícios financeiros subsequentes será indicada após aprovação da Lei Orçamentária respectiva e liberação dos créditos correspondentes, mediante </w:t>
      </w:r>
      <w:proofErr w:type="spellStart"/>
      <w:r w:rsidRPr="003D5496">
        <w:t>apostilamento</w:t>
      </w:r>
      <w:proofErr w:type="spellEnd"/>
      <w:r w:rsidRPr="003D5496">
        <w:t xml:space="preserve"> no processo</w:t>
      </w:r>
      <w:r w:rsidR="00495CE1">
        <w:t>.</w:t>
      </w:r>
    </w:p>
    <w:p w14:paraId="07AC6765" w14:textId="77777777" w:rsidR="00F35D9D" w:rsidRPr="00702CD9" w:rsidRDefault="00F35D9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310D522" w14:textId="165A1183" w:rsidR="008A09EF" w:rsidRPr="00E62ED3" w:rsidRDefault="000544EF" w:rsidP="00E62ED3">
            <w:pPr>
              <w:shd w:val="clear" w:color="auto" w:fill="D1D1D1"/>
              <w:spacing w:line="360" w:lineRule="auto"/>
              <w:jc w:val="center"/>
              <w:rPr>
                <w:b/>
                <w:bCs/>
              </w:rPr>
            </w:pPr>
            <w:r w:rsidRPr="000544EF">
              <w:rPr>
                <w:rFonts w:cs="Times New Roman"/>
                <w:b/>
                <w:bCs/>
              </w:rPr>
              <w:t xml:space="preserve">13 – </w:t>
            </w:r>
            <w:r w:rsidR="00E62ED3" w:rsidRPr="00F01467">
              <w:rPr>
                <w:b/>
                <w:bCs/>
              </w:rPr>
              <w:t>DA FISCALIZAÇÃO E ACOMPANHAMENTO DO CONTRATO</w:t>
            </w:r>
          </w:p>
        </w:tc>
      </w:tr>
    </w:tbl>
    <w:p w14:paraId="551A619F" w14:textId="77777777" w:rsidR="00963D81" w:rsidRPr="00702CD9" w:rsidRDefault="00963D81">
      <w:pPr>
        <w:pStyle w:val="Standard"/>
        <w:jc w:val="both"/>
        <w:rPr>
          <w:rFonts w:cs="Times New Roman"/>
          <w:color w:val="FF3333"/>
        </w:rPr>
      </w:pPr>
    </w:p>
    <w:p w14:paraId="3CB692C8" w14:textId="412E2F97" w:rsidR="00194ACC" w:rsidRPr="00194ACC" w:rsidRDefault="003E7B85" w:rsidP="00194ACC">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u w:val="single"/>
        </w:rPr>
      </w:pPr>
      <w:r>
        <w:rPr>
          <w:rFonts w:cs="Times New Roman"/>
          <w:color w:val="000000" w:themeColor="text1"/>
        </w:rPr>
        <w:t xml:space="preserve">13.1 </w:t>
      </w:r>
      <w:r w:rsidR="00E62ED3" w:rsidRPr="00E62ED3">
        <w:rPr>
          <w:rFonts w:cs="Times New Roman"/>
          <w:color w:val="000000" w:themeColor="text1"/>
        </w:rPr>
        <w:t xml:space="preserve">A fiscalização ficará a cargo do servidor </w:t>
      </w:r>
      <w:r w:rsidR="00194ACC" w:rsidRPr="00194ACC">
        <w:rPr>
          <w:rFonts w:cs="Times New Roman"/>
          <w:color w:val="000000" w:themeColor="text1"/>
          <w:u w:val="single"/>
        </w:rPr>
        <w:t xml:space="preserve">Bárbara </w:t>
      </w:r>
      <w:proofErr w:type="spellStart"/>
      <w:r w:rsidR="00194ACC" w:rsidRPr="00194ACC">
        <w:rPr>
          <w:rFonts w:cs="Times New Roman"/>
          <w:color w:val="000000" w:themeColor="text1"/>
          <w:u w:val="single"/>
        </w:rPr>
        <w:t>Laísla</w:t>
      </w:r>
      <w:proofErr w:type="spellEnd"/>
      <w:r w:rsidR="00194ACC" w:rsidRPr="00194ACC">
        <w:rPr>
          <w:rFonts w:cs="Times New Roman"/>
          <w:color w:val="000000" w:themeColor="text1"/>
          <w:u w:val="single"/>
        </w:rPr>
        <w:t xml:space="preserve"> Bernardo Brito </w:t>
      </w:r>
      <w:proofErr w:type="spellStart"/>
      <w:r w:rsidR="00194ACC" w:rsidRPr="00194ACC">
        <w:rPr>
          <w:rFonts w:cs="Times New Roman"/>
          <w:color w:val="000000" w:themeColor="text1"/>
          <w:u w:val="single"/>
        </w:rPr>
        <w:t>Lorencetti</w:t>
      </w:r>
      <w:proofErr w:type="spellEnd"/>
      <w:r w:rsidR="00194ACC">
        <w:rPr>
          <w:rFonts w:cs="Times New Roman"/>
          <w:color w:val="000000" w:themeColor="text1"/>
          <w:u w:val="single"/>
        </w:rPr>
        <w:t>-</w:t>
      </w:r>
    </w:p>
    <w:p w14:paraId="4482B924" w14:textId="4329E1AA" w:rsidR="00E62ED3" w:rsidRPr="00E62ED3" w:rsidRDefault="00194ACC" w:rsidP="00194ACC">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r w:rsidRPr="00194ACC">
        <w:rPr>
          <w:rFonts w:cs="Times New Roman"/>
          <w:color w:val="000000" w:themeColor="text1"/>
          <w:u w:val="single"/>
        </w:rPr>
        <w:t>Nutricionista</w:t>
      </w:r>
      <w:r w:rsidR="00E62ED3" w:rsidRPr="00194ACC">
        <w:rPr>
          <w:rFonts w:cs="Times New Roman"/>
          <w:color w:val="000000" w:themeColor="text1"/>
        </w:rPr>
        <w:t>.</w:t>
      </w:r>
      <w:r w:rsidR="00E62ED3" w:rsidRPr="00E62ED3">
        <w:rPr>
          <w:rFonts w:cs="Times New Roman"/>
          <w:color w:val="000000" w:themeColor="text1"/>
        </w:rPr>
        <w:t xml:space="preserve">  </w:t>
      </w:r>
    </w:p>
    <w:p w14:paraId="660570D8" w14:textId="432B7EF4" w:rsidR="00E62ED3" w:rsidRPr="00E62ED3" w:rsidRDefault="003E7B85" w:rsidP="00194ACC">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r>
        <w:rPr>
          <w:rFonts w:cs="Times New Roman"/>
          <w:color w:val="000000" w:themeColor="text1"/>
        </w:rPr>
        <w:t xml:space="preserve">13.2 </w:t>
      </w:r>
      <w:r w:rsidR="00E62ED3" w:rsidRPr="00E62ED3">
        <w:rPr>
          <w:rFonts w:cs="Times New Roman"/>
          <w:color w:val="000000" w:themeColor="text1"/>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14:paraId="0B258C9A" w14:textId="5235BC76" w:rsidR="002B0B05" w:rsidRPr="00702CD9" w:rsidRDefault="002B0B05" w:rsidP="00457CE8">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t>RESPONSÁVEIS</w:t>
            </w:r>
          </w:p>
        </w:tc>
      </w:tr>
    </w:tbl>
    <w:p w14:paraId="774E382B" w14:textId="1E2941B0" w:rsidR="008A09EF" w:rsidRPr="00702CD9" w:rsidRDefault="00204556">
      <w:pPr>
        <w:pStyle w:val="Textbody"/>
        <w:rPr>
          <w:rFonts w:cs="Times New Roman"/>
        </w:rPr>
      </w:pPr>
      <w:r w:rsidRPr="00702CD9">
        <w:rPr>
          <w:rFonts w:cs="Times New Roman"/>
        </w:rPr>
        <w:tab/>
      </w: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558F2CE6" w:rsidR="00E65AD2" w:rsidRPr="009F4F12" w:rsidRDefault="009F4F12" w:rsidP="009F4F1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AGENTE DE CONTRATAÇÃO</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13B43D0C" w14:textId="1B967097" w:rsidR="00457CE8" w:rsidRDefault="00457CE8" w:rsidP="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12AB51F6" w14:textId="77777777" w:rsidR="00457CE8" w:rsidRPr="00702CD9" w:rsidRDefault="00457CE8" w:rsidP="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76F4C3D4"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3A4E3E4A" w14:textId="049F13B0" w:rsidR="009F4F12" w:rsidRPr="00457CE8" w:rsidRDefault="00E62ED3" w:rsidP="00457CE8">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 xml:space="preserve">Silvana </w:t>
            </w:r>
            <w:proofErr w:type="spellStart"/>
            <w:r w:rsidRPr="00E62ED3">
              <w:rPr>
                <w:rFonts w:cs="Times New Roman"/>
                <w:b/>
                <w:bCs/>
                <w:iCs/>
                <w:color w:val="000000" w:themeColor="text1"/>
              </w:rPr>
              <w:t>Valesi</w:t>
            </w:r>
            <w:proofErr w:type="spellEnd"/>
            <w:r w:rsidRPr="00E62ED3">
              <w:rPr>
                <w:rFonts w:cs="Times New Roman"/>
                <w:b/>
                <w:bCs/>
                <w:iCs/>
                <w:color w:val="000000" w:themeColor="text1"/>
              </w:rPr>
              <w:t xml:space="preserve"> de Araújo Lima</w:t>
            </w:r>
          </w:p>
          <w:p w14:paraId="010F31A5" w14:textId="0A5E0426" w:rsidR="00E65AD2" w:rsidRPr="00702CD9" w:rsidRDefault="00E65AD2" w:rsidP="006C1E8A">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E65AD2">
              <w:rPr>
                <w:rFonts w:cs="Times New Roman"/>
                <w:color w:val="000000" w:themeColor="text1"/>
              </w:rPr>
              <w:t xml:space="preserve">Inúbia </w:t>
            </w:r>
            <w:r w:rsidRPr="006C1E8A">
              <w:rPr>
                <w:rFonts w:cs="Times New Roman"/>
                <w:color w:val="000000" w:themeColor="text1"/>
              </w:rPr>
              <w:t xml:space="preserve">Paulista, </w:t>
            </w:r>
            <w:r w:rsidR="006C1E8A" w:rsidRPr="006C1E8A">
              <w:rPr>
                <w:rFonts w:cs="Times New Roman"/>
                <w:color w:val="000000" w:themeColor="text1"/>
              </w:rPr>
              <w:t>17</w:t>
            </w:r>
            <w:r w:rsidRPr="006C1E8A">
              <w:rPr>
                <w:rFonts w:cs="Times New Roman"/>
                <w:color w:val="000000" w:themeColor="text1"/>
              </w:rPr>
              <w:t xml:space="preserve"> de </w:t>
            </w:r>
            <w:r w:rsidR="006C1E8A" w:rsidRPr="006C1E8A">
              <w:rPr>
                <w:rFonts w:cs="Times New Roman"/>
                <w:color w:val="000000" w:themeColor="text1"/>
              </w:rPr>
              <w:t xml:space="preserve">março </w:t>
            </w:r>
            <w:r w:rsidRPr="006C1E8A">
              <w:rPr>
                <w:rFonts w:cs="Times New Roman"/>
                <w:color w:val="000000" w:themeColor="text1"/>
              </w:rPr>
              <w:t>de 2025</w:t>
            </w:r>
          </w:p>
        </w:tc>
      </w:tr>
    </w:tbl>
    <w:p w14:paraId="209F10D0" w14:textId="77777777" w:rsidR="008A09EF" w:rsidRPr="00702CD9" w:rsidRDefault="008A09EF" w:rsidP="004A5813">
      <w:pPr>
        <w:pStyle w:val="Standard"/>
        <w:rPr>
          <w:rFonts w:cs="Times New Roman"/>
        </w:rPr>
      </w:pPr>
    </w:p>
    <w:sectPr w:rsidR="008A09EF" w:rsidRPr="00702CD9" w:rsidSect="00702CD9">
      <w:headerReference w:type="default" r:id="rId14"/>
      <w:footerReference w:type="default" r:id="rId15"/>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57C0" w14:textId="77777777" w:rsidR="008259DF" w:rsidRDefault="008259DF">
      <w:r>
        <w:separator/>
      </w:r>
    </w:p>
  </w:endnote>
  <w:endnote w:type="continuationSeparator" w:id="0">
    <w:p w14:paraId="23174217" w14:textId="77777777" w:rsidR="008259DF" w:rsidRDefault="008259DF">
      <w:r>
        <w:continuationSeparator/>
      </w:r>
    </w:p>
  </w:endnote>
  <w:endnote w:type="continuationNotice" w:id="1">
    <w:p w14:paraId="4D373808" w14:textId="77777777" w:rsidR="008259DF" w:rsidRDefault="00825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C50F" w14:textId="3B3ED00E" w:rsidR="00A90FAD" w:rsidRDefault="00204556">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E20838">
      <w:rPr>
        <w:noProof/>
        <w:shd w:val="clear" w:color="auto" w:fill="FFFFFF"/>
      </w:rPr>
      <w:t>19</w:t>
    </w:r>
    <w:r>
      <w:rPr>
        <w:shd w:val="clear" w:color="auto" w:fill="FFFFFF"/>
      </w:rPr>
      <w:fldChar w:fldCharType="end"/>
    </w:r>
  </w:p>
  <w:p w14:paraId="74E45401" w14:textId="77777777" w:rsidR="007336EB" w:rsidRDefault="007336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3ECB" w14:textId="77777777" w:rsidR="008259DF" w:rsidRDefault="008259DF">
      <w:r>
        <w:rPr>
          <w:color w:val="000000"/>
        </w:rPr>
        <w:separator/>
      </w:r>
    </w:p>
  </w:footnote>
  <w:footnote w:type="continuationSeparator" w:id="0">
    <w:p w14:paraId="1C1275D8" w14:textId="77777777" w:rsidR="008259DF" w:rsidRDefault="008259DF">
      <w:r>
        <w:continuationSeparator/>
      </w:r>
    </w:p>
  </w:footnote>
  <w:footnote w:type="continuationNotice" w:id="1">
    <w:p w14:paraId="2379029E" w14:textId="77777777" w:rsidR="008259DF" w:rsidRDefault="008259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A90FAD"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02CD9" w:rsidRPr="00702CD9" w:rsidRDefault="00702CD9"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A90FAD" w:rsidRDefault="00A90FAD"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A90FAD" w:rsidRDefault="00A90FAD">
    <w:pPr>
      <w:pStyle w:val="Cabealho"/>
      <w:rPr>
        <w:sz w:val="10"/>
        <w:szCs w:val="10"/>
      </w:rPr>
    </w:pPr>
  </w:p>
  <w:p w14:paraId="2E39B81B" w14:textId="77777777" w:rsidR="007336EB" w:rsidRDefault="007336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167"/>
    <w:multiLevelType w:val="multilevel"/>
    <w:tmpl w:val="998E6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A51EB"/>
    <w:multiLevelType w:val="multilevel"/>
    <w:tmpl w:val="B7FE3D40"/>
    <w:lvl w:ilvl="0">
      <w:start w:val="5"/>
      <w:numFmt w:val="decimal"/>
      <w:lvlText w:val="%1"/>
      <w:lvlJc w:val="left"/>
      <w:pPr>
        <w:ind w:left="1080" w:hanging="360"/>
      </w:pPr>
      <w:rPr>
        <w:rFonts w:hint="default"/>
      </w:rPr>
    </w:lvl>
    <w:lvl w:ilvl="1">
      <w:start w:val="1"/>
      <w:numFmt w:val="decimal"/>
      <w:isLgl/>
      <w:lvlText w:val="%1.%2."/>
      <w:lvlJc w:val="left"/>
      <w:pPr>
        <w:ind w:left="1305" w:hanging="585"/>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1D5C100D"/>
    <w:multiLevelType w:val="multilevel"/>
    <w:tmpl w:val="688C2BE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5E4588"/>
    <w:multiLevelType w:val="hybridMultilevel"/>
    <w:tmpl w:val="021EA354"/>
    <w:lvl w:ilvl="0" w:tplc="67DAA52C">
      <w:start w:val="6"/>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F19178C"/>
    <w:multiLevelType w:val="multilevel"/>
    <w:tmpl w:val="4CC6DC4A"/>
    <w:lvl w:ilvl="0">
      <w:start w:val="8"/>
      <w:numFmt w:val="decimal"/>
      <w:lvlText w:val="%1"/>
      <w:lvlJc w:val="left"/>
      <w:pPr>
        <w:ind w:left="717" w:hanging="360"/>
      </w:pPr>
      <w:rPr>
        <w:rFonts w:hint="default"/>
        <w:sz w:val="24"/>
        <w:szCs w:val="24"/>
      </w:rPr>
    </w:lvl>
    <w:lvl w:ilvl="1">
      <w:start w:val="1"/>
      <w:numFmt w:val="decimal"/>
      <w:isLgl/>
      <w:lvlText w:val="%1.%2."/>
      <w:lvlJc w:val="left"/>
      <w:pPr>
        <w:ind w:left="912" w:hanging="55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5"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3CCF2009"/>
    <w:multiLevelType w:val="hybridMultilevel"/>
    <w:tmpl w:val="8372313C"/>
    <w:lvl w:ilvl="0" w:tplc="16D06956">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 w15:restartNumberingAfterBreak="0">
    <w:nsid w:val="597829BF"/>
    <w:multiLevelType w:val="multilevel"/>
    <w:tmpl w:val="2F2C2A7E"/>
    <w:lvl w:ilvl="0">
      <w:start w:val="3"/>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8F48ED"/>
    <w:multiLevelType w:val="hybridMultilevel"/>
    <w:tmpl w:val="95A6AB1E"/>
    <w:lvl w:ilvl="0" w:tplc="0416000F">
      <w:start w:val="1"/>
      <w:numFmt w:val="decimal"/>
      <w:lvlText w:val="%1."/>
      <w:lvlJc w:val="left"/>
      <w:pPr>
        <w:ind w:left="643"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5E635922"/>
    <w:multiLevelType w:val="multilevel"/>
    <w:tmpl w:val="4B765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B469EE"/>
    <w:multiLevelType w:val="multilevel"/>
    <w:tmpl w:val="532C2F38"/>
    <w:lvl w:ilvl="0">
      <w:start w:val="1"/>
      <w:numFmt w:val="decimal"/>
      <w:lvlText w:val="%1"/>
      <w:lvlJc w:val="left"/>
      <w:pPr>
        <w:ind w:left="360" w:hanging="360"/>
      </w:pPr>
      <w:rPr>
        <w:rFonts w:hint="default"/>
        <w:b w:val="0"/>
        <w:i w:val="0"/>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7FE30CFC"/>
    <w:multiLevelType w:val="hybridMultilevel"/>
    <w:tmpl w:val="95A6AB1E"/>
    <w:lvl w:ilvl="0" w:tplc="0416000F">
      <w:start w:val="1"/>
      <w:numFmt w:val="decimal"/>
      <w:lvlText w:val="%1."/>
      <w:lvlJc w:val="left"/>
      <w:pPr>
        <w:ind w:left="643"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10"/>
  </w:num>
  <w:num w:numId="3">
    <w:abstractNumId w:val="9"/>
  </w:num>
  <w:num w:numId="4">
    <w:abstractNumId w:val="7"/>
  </w:num>
  <w:num w:numId="5">
    <w:abstractNumId w:val="6"/>
  </w:num>
  <w:num w:numId="6">
    <w:abstractNumId w:val="1"/>
  </w:num>
  <w:num w:numId="7">
    <w:abstractNumId w:val="3"/>
  </w:num>
  <w:num w:numId="8">
    <w:abstractNumId w:val="4"/>
  </w:num>
  <w:num w:numId="9">
    <w:abstractNumId w:val="2"/>
  </w:num>
  <w:num w:numId="10">
    <w:abstractNumId w:val="11"/>
  </w:num>
  <w:num w:numId="11">
    <w:abstractNumId w:val="8"/>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F"/>
    <w:rsid w:val="00003933"/>
    <w:rsid w:val="00004E34"/>
    <w:rsid w:val="00010AD1"/>
    <w:rsid w:val="00016A30"/>
    <w:rsid w:val="00021929"/>
    <w:rsid w:val="00025788"/>
    <w:rsid w:val="00027794"/>
    <w:rsid w:val="0003083B"/>
    <w:rsid w:val="00030AA0"/>
    <w:rsid w:val="00031310"/>
    <w:rsid w:val="00035C6C"/>
    <w:rsid w:val="00035D1F"/>
    <w:rsid w:val="00036943"/>
    <w:rsid w:val="00041C36"/>
    <w:rsid w:val="00047322"/>
    <w:rsid w:val="00047D4F"/>
    <w:rsid w:val="00050474"/>
    <w:rsid w:val="000544EF"/>
    <w:rsid w:val="000572F9"/>
    <w:rsid w:val="00060DF1"/>
    <w:rsid w:val="00061805"/>
    <w:rsid w:val="0006207A"/>
    <w:rsid w:val="00063665"/>
    <w:rsid w:val="0006532B"/>
    <w:rsid w:val="00070F8D"/>
    <w:rsid w:val="00071890"/>
    <w:rsid w:val="00080777"/>
    <w:rsid w:val="00082192"/>
    <w:rsid w:val="00087207"/>
    <w:rsid w:val="00094A69"/>
    <w:rsid w:val="00094D1D"/>
    <w:rsid w:val="00096072"/>
    <w:rsid w:val="00096E3E"/>
    <w:rsid w:val="000B1945"/>
    <w:rsid w:val="000B2D2C"/>
    <w:rsid w:val="000B35DC"/>
    <w:rsid w:val="000B385C"/>
    <w:rsid w:val="000B38E6"/>
    <w:rsid w:val="000B3CAA"/>
    <w:rsid w:val="000B3E13"/>
    <w:rsid w:val="000B40BA"/>
    <w:rsid w:val="000B5BE0"/>
    <w:rsid w:val="000B659F"/>
    <w:rsid w:val="000C0B16"/>
    <w:rsid w:val="000C5446"/>
    <w:rsid w:val="000C621D"/>
    <w:rsid w:val="000C6DD8"/>
    <w:rsid w:val="000D03BA"/>
    <w:rsid w:val="000D2AE6"/>
    <w:rsid w:val="000D3C79"/>
    <w:rsid w:val="000D49DD"/>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142F"/>
    <w:rsid w:val="00123701"/>
    <w:rsid w:val="00123CEB"/>
    <w:rsid w:val="00131918"/>
    <w:rsid w:val="00133135"/>
    <w:rsid w:val="001354F9"/>
    <w:rsid w:val="00135C38"/>
    <w:rsid w:val="00136FB1"/>
    <w:rsid w:val="001373A3"/>
    <w:rsid w:val="00137ED5"/>
    <w:rsid w:val="00140979"/>
    <w:rsid w:val="001421CB"/>
    <w:rsid w:val="00144B80"/>
    <w:rsid w:val="001525DA"/>
    <w:rsid w:val="00152D02"/>
    <w:rsid w:val="001539C0"/>
    <w:rsid w:val="001607D1"/>
    <w:rsid w:val="00160F32"/>
    <w:rsid w:val="001619A5"/>
    <w:rsid w:val="00165222"/>
    <w:rsid w:val="00174E54"/>
    <w:rsid w:val="00185DA5"/>
    <w:rsid w:val="00192251"/>
    <w:rsid w:val="00193F32"/>
    <w:rsid w:val="00194590"/>
    <w:rsid w:val="00194ACC"/>
    <w:rsid w:val="001A275A"/>
    <w:rsid w:val="001A5538"/>
    <w:rsid w:val="001A5805"/>
    <w:rsid w:val="001A6869"/>
    <w:rsid w:val="001A6B07"/>
    <w:rsid w:val="001A6C1F"/>
    <w:rsid w:val="001B02F5"/>
    <w:rsid w:val="001B5F01"/>
    <w:rsid w:val="001B629B"/>
    <w:rsid w:val="001B7447"/>
    <w:rsid w:val="001C0588"/>
    <w:rsid w:val="001C6CB3"/>
    <w:rsid w:val="001D0C7C"/>
    <w:rsid w:val="001E0037"/>
    <w:rsid w:val="001E0DBA"/>
    <w:rsid w:val="001E3475"/>
    <w:rsid w:val="001E3BFC"/>
    <w:rsid w:val="001E413F"/>
    <w:rsid w:val="001E4E79"/>
    <w:rsid w:val="001E5505"/>
    <w:rsid w:val="001F2ABE"/>
    <w:rsid w:val="001F5559"/>
    <w:rsid w:val="001F5BDE"/>
    <w:rsid w:val="002040BB"/>
    <w:rsid w:val="00204556"/>
    <w:rsid w:val="002049F1"/>
    <w:rsid w:val="00205C68"/>
    <w:rsid w:val="0021333F"/>
    <w:rsid w:val="0021466C"/>
    <w:rsid w:val="002146A6"/>
    <w:rsid w:val="00214C29"/>
    <w:rsid w:val="002201EB"/>
    <w:rsid w:val="00227E9F"/>
    <w:rsid w:val="00230E2D"/>
    <w:rsid w:val="00230FEE"/>
    <w:rsid w:val="00232F2C"/>
    <w:rsid w:val="002336A4"/>
    <w:rsid w:val="00234B77"/>
    <w:rsid w:val="0024231C"/>
    <w:rsid w:val="00250B60"/>
    <w:rsid w:val="00250BCC"/>
    <w:rsid w:val="00250E01"/>
    <w:rsid w:val="00255536"/>
    <w:rsid w:val="0025692D"/>
    <w:rsid w:val="002570F4"/>
    <w:rsid w:val="00261375"/>
    <w:rsid w:val="0026197A"/>
    <w:rsid w:val="00263860"/>
    <w:rsid w:val="002654C5"/>
    <w:rsid w:val="002704B7"/>
    <w:rsid w:val="00275FE8"/>
    <w:rsid w:val="00281F01"/>
    <w:rsid w:val="002837FD"/>
    <w:rsid w:val="00284CD1"/>
    <w:rsid w:val="00286613"/>
    <w:rsid w:val="002868E2"/>
    <w:rsid w:val="0029347E"/>
    <w:rsid w:val="00294AD0"/>
    <w:rsid w:val="00295F87"/>
    <w:rsid w:val="002967F4"/>
    <w:rsid w:val="002A18E3"/>
    <w:rsid w:val="002A2877"/>
    <w:rsid w:val="002A374E"/>
    <w:rsid w:val="002B0B05"/>
    <w:rsid w:val="002B3446"/>
    <w:rsid w:val="002B6F91"/>
    <w:rsid w:val="002B7273"/>
    <w:rsid w:val="002B7B3A"/>
    <w:rsid w:val="002C2DE2"/>
    <w:rsid w:val="002D663C"/>
    <w:rsid w:val="002D73F9"/>
    <w:rsid w:val="002F022B"/>
    <w:rsid w:val="002F19B5"/>
    <w:rsid w:val="002F1F17"/>
    <w:rsid w:val="003009DF"/>
    <w:rsid w:val="00302828"/>
    <w:rsid w:val="00303406"/>
    <w:rsid w:val="00303A97"/>
    <w:rsid w:val="003040F6"/>
    <w:rsid w:val="00305DB9"/>
    <w:rsid w:val="0030688F"/>
    <w:rsid w:val="00307D91"/>
    <w:rsid w:val="00312D0D"/>
    <w:rsid w:val="003139F9"/>
    <w:rsid w:val="00324387"/>
    <w:rsid w:val="003269A4"/>
    <w:rsid w:val="00340E52"/>
    <w:rsid w:val="00342C3C"/>
    <w:rsid w:val="003441F9"/>
    <w:rsid w:val="003445D6"/>
    <w:rsid w:val="00345798"/>
    <w:rsid w:val="00346C9A"/>
    <w:rsid w:val="003475FF"/>
    <w:rsid w:val="00353235"/>
    <w:rsid w:val="0035564E"/>
    <w:rsid w:val="00357345"/>
    <w:rsid w:val="00357E6A"/>
    <w:rsid w:val="003612F4"/>
    <w:rsid w:val="00361CE8"/>
    <w:rsid w:val="0037002E"/>
    <w:rsid w:val="00372DD7"/>
    <w:rsid w:val="003749E4"/>
    <w:rsid w:val="00374CD1"/>
    <w:rsid w:val="003755F2"/>
    <w:rsid w:val="00385569"/>
    <w:rsid w:val="00392E83"/>
    <w:rsid w:val="003A2321"/>
    <w:rsid w:val="003A2B83"/>
    <w:rsid w:val="003A4756"/>
    <w:rsid w:val="003A542B"/>
    <w:rsid w:val="003A7E9F"/>
    <w:rsid w:val="003B4253"/>
    <w:rsid w:val="003C3610"/>
    <w:rsid w:val="003C6E3A"/>
    <w:rsid w:val="003C77F5"/>
    <w:rsid w:val="003D079D"/>
    <w:rsid w:val="003D320D"/>
    <w:rsid w:val="003D5AD2"/>
    <w:rsid w:val="003E4D1E"/>
    <w:rsid w:val="003E5F07"/>
    <w:rsid w:val="003E73D3"/>
    <w:rsid w:val="003E7B85"/>
    <w:rsid w:val="003F1804"/>
    <w:rsid w:val="003F502C"/>
    <w:rsid w:val="0040016D"/>
    <w:rsid w:val="00403BE6"/>
    <w:rsid w:val="0040434B"/>
    <w:rsid w:val="00406DBA"/>
    <w:rsid w:val="0040701D"/>
    <w:rsid w:val="004124A6"/>
    <w:rsid w:val="00412791"/>
    <w:rsid w:val="00412849"/>
    <w:rsid w:val="00413639"/>
    <w:rsid w:val="004146C7"/>
    <w:rsid w:val="00414B84"/>
    <w:rsid w:val="00415945"/>
    <w:rsid w:val="004162D2"/>
    <w:rsid w:val="00420E27"/>
    <w:rsid w:val="00422687"/>
    <w:rsid w:val="00422CF8"/>
    <w:rsid w:val="0042465B"/>
    <w:rsid w:val="00424C1A"/>
    <w:rsid w:val="00427288"/>
    <w:rsid w:val="0043066F"/>
    <w:rsid w:val="00430F1B"/>
    <w:rsid w:val="0043141E"/>
    <w:rsid w:val="00432BB9"/>
    <w:rsid w:val="00437A2D"/>
    <w:rsid w:val="004405CA"/>
    <w:rsid w:val="00441392"/>
    <w:rsid w:val="00442C96"/>
    <w:rsid w:val="00451282"/>
    <w:rsid w:val="0045157B"/>
    <w:rsid w:val="00454757"/>
    <w:rsid w:val="00454A62"/>
    <w:rsid w:val="00457311"/>
    <w:rsid w:val="00457CE8"/>
    <w:rsid w:val="00462486"/>
    <w:rsid w:val="0046536A"/>
    <w:rsid w:val="004673E6"/>
    <w:rsid w:val="004675A9"/>
    <w:rsid w:val="0047560A"/>
    <w:rsid w:val="00480FD8"/>
    <w:rsid w:val="0048440A"/>
    <w:rsid w:val="0048779B"/>
    <w:rsid w:val="004924AE"/>
    <w:rsid w:val="00493465"/>
    <w:rsid w:val="0049500C"/>
    <w:rsid w:val="004957EA"/>
    <w:rsid w:val="00495CE1"/>
    <w:rsid w:val="00496F46"/>
    <w:rsid w:val="0049732A"/>
    <w:rsid w:val="004A1997"/>
    <w:rsid w:val="004A2D8E"/>
    <w:rsid w:val="004A4DD3"/>
    <w:rsid w:val="004A5813"/>
    <w:rsid w:val="004A7DD1"/>
    <w:rsid w:val="004B0FBB"/>
    <w:rsid w:val="004B1B3A"/>
    <w:rsid w:val="004B2F0E"/>
    <w:rsid w:val="004B698D"/>
    <w:rsid w:val="004C3601"/>
    <w:rsid w:val="004D10A4"/>
    <w:rsid w:val="004D3939"/>
    <w:rsid w:val="004D76EC"/>
    <w:rsid w:val="004E5C7E"/>
    <w:rsid w:val="004E70D1"/>
    <w:rsid w:val="004F21D6"/>
    <w:rsid w:val="004F32F9"/>
    <w:rsid w:val="004F5B55"/>
    <w:rsid w:val="004F6AD8"/>
    <w:rsid w:val="00503D60"/>
    <w:rsid w:val="0050506A"/>
    <w:rsid w:val="00505DFF"/>
    <w:rsid w:val="005061E1"/>
    <w:rsid w:val="005073C4"/>
    <w:rsid w:val="0051046E"/>
    <w:rsid w:val="00515B8B"/>
    <w:rsid w:val="00515ED6"/>
    <w:rsid w:val="005201A1"/>
    <w:rsid w:val="00523A24"/>
    <w:rsid w:val="005248B4"/>
    <w:rsid w:val="005313A6"/>
    <w:rsid w:val="00532FC2"/>
    <w:rsid w:val="00536F2A"/>
    <w:rsid w:val="00543FD6"/>
    <w:rsid w:val="00544A09"/>
    <w:rsid w:val="00545DD4"/>
    <w:rsid w:val="00546648"/>
    <w:rsid w:val="00547F62"/>
    <w:rsid w:val="00550640"/>
    <w:rsid w:val="005533B6"/>
    <w:rsid w:val="00553E1C"/>
    <w:rsid w:val="00556046"/>
    <w:rsid w:val="0056104E"/>
    <w:rsid w:val="005628F6"/>
    <w:rsid w:val="0056641D"/>
    <w:rsid w:val="00572BC8"/>
    <w:rsid w:val="00574583"/>
    <w:rsid w:val="00575D84"/>
    <w:rsid w:val="00576A4E"/>
    <w:rsid w:val="00577623"/>
    <w:rsid w:val="005822C7"/>
    <w:rsid w:val="00583087"/>
    <w:rsid w:val="00590642"/>
    <w:rsid w:val="00590C8B"/>
    <w:rsid w:val="00591F2C"/>
    <w:rsid w:val="005A00A0"/>
    <w:rsid w:val="005A011F"/>
    <w:rsid w:val="005A1010"/>
    <w:rsid w:val="005A2BD3"/>
    <w:rsid w:val="005A3C49"/>
    <w:rsid w:val="005A6242"/>
    <w:rsid w:val="005B1214"/>
    <w:rsid w:val="005B3A04"/>
    <w:rsid w:val="005B5335"/>
    <w:rsid w:val="005C2780"/>
    <w:rsid w:val="005C31A9"/>
    <w:rsid w:val="005C53E1"/>
    <w:rsid w:val="005C562E"/>
    <w:rsid w:val="005D0548"/>
    <w:rsid w:val="005D1003"/>
    <w:rsid w:val="005D3226"/>
    <w:rsid w:val="005D3DE2"/>
    <w:rsid w:val="005D68E6"/>
    <w:rsid w:val="005E0CEA"/>
    <w:rsid w:val="005E127B"/>
    <w:rsid w:val="005E1647"/>
    <w:rsid w:val="005E4030"/>
    <w:rsid w:val="005E59C3"/>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6507"/>
    <w:rsid w:val="0060716F"/>
    <w:rsid w:val="006139F7"/>
    <w:rsid w:val="00613F33"/>
    <w:rsid w:val="00615238"/>
    <w:rsid w:val="00615A83"/>
    <w:rsid w:val="0062302F"/>
    <w:rsid w:val="00623833"/>
    <w:rsid w:val="00623FB2"/>
    <w:rsid w:val="006313C3"/>
    <w:rsid w:val="00635783"/>
    <w:rsid w:val="00636064"/>
    <w:rsid w:val="0064286C"/>
    <w:rsid w:val="00645293"/>
    <w:rsid w:val="00645777"/>
    <w:rsid w:val="00647062"/>
    <w:rsid w:val="006473A5"/>
    <w:rsid w:val="006514CA"/>
    <w:rsid w:val="00651DEC"/>
    <w:rsid w:val="006537DF"/>
    <w:rsid w:val="006709CA"/>
    <w:rsid w:val="00673299"/>
    <w:rsid w:val="00675DCE"/>
    <w:rsid w:val="00682E7A"/>
    <w:rsid w:val="0068337F"/>
    <w:rsid w:val="00683610"/>
    <w:rsid w:val="006854B9"/>
    <w:rsid w:val="00686190"/>
    <w:rsid w:val="00693A9B"/>
    <w:rsid w:val="006A6150"/>
    <w:rsid w:val="006B32D4"/>
    <w:rsid w:val="006B3CE8"/>
    <w:rsid w:val="006C0AA5"/>
    <w:rsid w:val="006C1E8A"/>
    <w:rsid w:val="006C52B6"/>
    <w:rsid w:val="006C5FDD"/>
    <w:rsid w:val="006D2B09"/>
    <w:rsid w:val="006D5BF5"/>
    <w:rsid w:val="006D677A"/>
    <w:rsid w:val="006D7C7F"/>
    <w:rsid w:val="006E32A0"/>
    <w:rsid w:val="006F1680"/>
    <w:rsid w:val="006F20F3"/>
    <w:rsid w:val="006F2277"/>
    <w:rsid w:val="006F282A"/>
    <w:rsid w:val="006F4E49"/>
    <w:rsid w:val="006F4E9C"/>
    <w:rsid w:val="00700D9E"/>
    <w:rsid w:val="0070180D"/>
    <w:rsid w:val="00701A41"/>
    <w:rsid w:val="00702CD9"/>
    <w:rsid w:val="00703F9C"/>
    <w:rsid w:val="00706183"/>
    <w:rsid w:val="00706245"/>
    <w:rsid w:val="0071205A"/>
    <w:rsid w:val="00716B1F"/>
    <w:rsid w:val="00716BA4"/>
    <w:rsid w:val="007177E4"/>
    <w:rsid w:val="00720FE3"/>
    <w:rsid w:val="00730917"/>
    <w:rsid w:val="00730B90"/>
    <w:rsid w:val="007336EB"/>
    <w:rsid w:val="00733984"/>
    <w:rsid w:val="00734877"/>
    <w:rsid w:val="007402C7"/>
    <w:rsid w:val="00742B44"/>
    <w:rsid w:val="00742FCC"/>
    <w:rsid w:val="0074395C"/>
    <w:rsid w:val="00743D11"/>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1ABB"/>
    <w:rsid w:val="007836C0"/>
    <w:rsid w:val="007878D0"/>
    <w:rsid w:val="007916DD"/>
    <w:rsid w:val="00791AC6"/>
    <w:rsid w:val="00792FAD"/>
    <w:rsid w:val="00793DCB"/>
    <w:rsid w:val="00796C80"/>
    <w:rsid w:val="007A0469"/>
    <w:rsid w:val="007A1121"/>
    <w:rsid w:val="007A13D1"/>
    <w:rsid w:val="007A143D"/>
    <w:rsid w:val="007A430E"/>
    <w:rsid w:val="007A726F"/>
    <w:rsid w:val="007B3E76"/>
    <w:rsid w:val="007B581E"/>
    <w:rsid w:val="007B58EF"/>
    <w:rsid w:val="007B6455"/>
    <w:rsid w:val="007B7E11"/>
    <w:rsid w:val="007C0AC5"/>
    <w:rsid w:val="007C7E11"/>
    <w:rsid w:val="007D0A3D"/>
    <w:rsid w:val="007D176D"/>
    <w:rsid w:val="007D1D37"/>
    <w:rsid w:val="007D2607"/>
    <w:rsid w:val="007D2996"/>
    <w:rsid w:val="007D3795"/>
    <w:rsid w:val="007D65B4"/>
    <w:rsid w:val="007E0772"/>
    <w:rsid w:val="007E15D0"/>
    <w:rsid w:val="007E2ADC"/>
    <w:rsid w:val="007E4F88"/>
    <w:rsid w:val="007E6E7A"/>
    <w:rsid w:val="007E791E"/>
    <w:rsid w:val="007F14C9"/>
    <w:rsid w:val="007F5BEC"/>
    <w:rsid w:val="007F62FB"/>
    <w:rsid w:val="007F6480"/>
    <w:rsid w:val="008011A7"/>
    <w:rsid w:val="00806090"/>
    <w:rsid w:val="0080730B"/>
    <w:rsid w:val="00807748"/>
    <w:rsid w:val="00813BF4"/>
    <w:rsid w:val="00814FB8"/>
    <w:rsid w:val="00815D06"/>
    <w:rsid w:val="008204F1"/>
    <w:rsid w:val="00824C8A"/>
    <w:rsid w:val="008259DF"/>
    <w:rsid w:val="00826220"/>
    <w:rsid w:val="00830586"/>
    <w:rsid w:val="00833B5E"/>
    <w:rsid w:val="008349BF"/>
    <w:rsid w:val="00843A33"/>
    <w:rsid w:val="00844CFC"/>
    <w:rsid w:val="00844FEC"/>
    <w:rsid w:val="00845537"/>
    <w:rsid w:val="0085368E"/>
    <w:rsid w:val="00853C5A"/>
    <w:rsid w:val="008544A2"/>
    <w:rsid w:val="0085611C"/>
    <w:rsid w:val="0085776D"/>
    <w:rsid w:val="0086126D"/>
    <w:rsid w:val="00865A86"/>
    <w:rsid w:val="008676D1"/>
    <w:rsid w:val="00870DF9"/>
    <w:rsid w:val="00873ACF"/>
    <w:rsid w:val="00873E64"/>
    <w:rsid w:val="008744BC"/>
    <w:rsid w:val="00874574"/>
    <w:rsid w:val="0088024B"/>
    <w:rsid w:val="00883513"/>
    <w:rsid w:val="00883E93"/>
    <w:rsid w:val="008866CD"/>
    <w:rsid w:val="00887AE6"/>
    <w:rsid w:val="00890277"/>
    <w:rsid w:val="008906AE"/>
    <w:rsid w:val="00891842"/>
    <w:rsid w:val="00892446"/>
    <w:rsid w:val="00894410"/>
    <w:rsid w:val="008A0154"/>
    <w:rsid w:val="008A09EF"/>
    <w:rsid w:val="008A59AC"/>
    <w:rsid w:val="008A77E9"/>
    <w:rsid w:val="008B139E"/>
    <w:rsid w:val="008B4768"/>
    <w:rsid w:val="008B7496"/>
    <w:rsid w:val="008C0A94"/>
    <w:rsid w:val="008D0794"/>
    <w:rsid w:val="008D0EEF"/>
    <w:rsid w:val="008D1EE9"/>
    <w:rsid w:val="008D2B0B"/>
    <w:rsid w:val="008D32E2"/>
    <w:rsid w:val="008E04DD"/>
    <w:rsid w:val="008E104E"/>
    <w:rsid w:val="008E3DD4"/>
    <w:rsid w:val="008E4B8B"/>
    <w:rsid w:val="008E5EA1"/>
    <w:rsid w:val="008E5FF6"/>
    <w:rsid w:val="008E6A6A"/>
    <w:rsid w:val="008F1D48"/>
    <w:rsid w:val="008F294E"/>
    <w:rsid w:val="008F3889"/>
    <w:rsid w:val="008F3A3C"/>
    <w:rsid w:val="008F4680"/>
    <w:rsid w:val="009027A4"/>
    <w:rsid w:val="00905762"/>
    <w:rsid w:val="00910BD7"/>
    <w:rsid w:val="0091697E"/>
    <w:rsid w:val="009235AC"/>
    <w:rsid w:val="00925D70"/>
    <w:rsid w:val="009271F4"/>
    <w:rsid w:val="0093017A"/>
    <w:rsid w:val="00933EF3"/>
    <w:rsid w:val="00935C63"/>
    <w:rsid w:val="00936D1F"/>
    <w:rsid w:val="009517AA"/>
    <w:rsid w:val="009519BC"/>
    <w:rsid w:val="00952ED6"/>
    <w:rsid w:val="00953CDA"/>
    <w:rsid w:val="00954B9B"/>
    <w:rsid w:val="00955659"/>
    <w:rsid w:val="009577BC"/>
    <w:rsid w:val="009610F3"/>
    <w:rsid w:val="0096181C"/>
    <w:rsid w:val="00962A7C"/>
    <w:rsid w:val="00963D81"/>
    <w:rsid w:val="00964491"/>
    <w:rsid w:val="009655E9"/>
    <w:rsid w:val="009663C9"/>
    <w:rsid w:val="00966BE0"/>
    <w:rsid w:val="009672BE"/>
    <w:rsid w:val="00967F5C"/>
    <w:rsid w:val="00974B94"/>
    <w:rsid w:val="00975D29"/>
    <w:rsid w:val="009819C6"/>
    <w:rsid w:val="00981CD3"/>
    <w:rsid w:val="00993CA0"/>
    <w:rsid w:val="00994269"/>
    <w:rsid w:val="00994600"/>
    <w:rsid w:val="0099601B"/>
    <w:rsid w:val="009A037D"/>
    <w:rsid w:val="009B4833"/>
    <w:rsid w:val="009B4AFA"/>
    <w:rsid w:val="009B7F96"/>
    <w:rsid w:val="009C35D8"/>
    <w:rsid w:val="009C63C9"/>
    <w:rsid w:val="009D2241"/>
    <w:rsid w:val="009D4995"/>
    <w:rsid w:val="009D770F"/>
    <w:rsid w:val="009D7730"/>
    <w:rsid w:val="009E390F"/>
    <w:rsid w:val="009E4BB6"/>
    <w:rsid w:val="009F0B02"/>
    <w:rsid w:val="009F22CD"/>
    <w:rsid w:val="009F39F9"/>
    <w:rsid w:val="009F4F12"/>
    <w:rsid w:val="009F58C0"/>
    <w:rsid w:val="009F7EC0"/>
    <w:rsid w:val="00A049EE"/>
    <w:rsid w:val="00A111E0"/>
    <w:rsid w:val="00A11EED"/>
    <w:rsid w:val="00A24039"/>
    <w:rsid w:val="00A25E06"/>
    <w:rsid w:val="00A26EE4"/>
    <w:rsid w:val="00A27DE7"/>
    <w:rsid w:val="00A3002E"/>
    <w:rsid w:val="00A313C4"/>
    <w:rsid w:val="00A356FD"/>
    <w:rsid w:val="00A36728"/>
    <w:rsid w:val="00A3755B"/>
    <w:rsid w:val="00A44E0B"/>
    <w:rsid w:val="00A4501D"/>
    <w:rsid w:val="00A4661A"/>
    <w:rsid w:val="00A468EB"/>
    <w:rsid w:val="00A52917"/>
    <w:rsid w:val="00A56CEA"/>
    <w:rsid w:val="00A57DDF"/>
    <w:rsid w:val="00A60084"/>
    <w:rsid w:val="00A617BE"/>
    <w:rsid w:val="00A62C8B"/>
    <w:rsid w:val="00A637C1"/>
    <w:rsid w:val="00A64CB5"/>
    <w:rsid w:val="00A64DBE"/>
    <w:rsid w:val="00A67724"/>
    <w:rsid w:val="00A76634"/>
    <w:rsid w:val="00A76BAD"/>
    <w:rsid w:val="00A83C02"/>
    <w:rsid w:val="00A90FAD"/>
    <w:rsid w:val="00A93CCC"/>
    <w:rsid w:val="00A93EB5"/>
    <w:rsid w:val="00A95A6F"/>
    <w:rsid w:val="00A96B5F"/>
    <w:rsid w:val="00A97188"/>
    <w:rsid w:val="00AA0716"/>
    <w:rsid w:val="00AA125C"/>
    <w:rsid w:val="00AA29C7"/>
    <w:rsid w:val="00AA4F19"/>
    <w:rsid w:val="00AA5FDF"/>
    <w:rsid w:val="00AA78E6"/>
    <w:rsid w:val="00AA7BA1"/>
    <w:rsid w:val="00AB0574"/>
    <w:rsid w:val="00AB0D8C"/>
    <w:rsid w:val="00AB1210"/>
    <w:rsid w:val="00AB2561"/>
    <w:rsid w:val="00AB5323"/>
    <w:rsid w:val="00AC062B"/>
    <w:rsid w:val="00AC2F5C"/>
    <w:rsid w:val="00AC497D"/>
    <w:rsid w:val="00AC5D07"/>
    <w:rsid w:val="00AC7513"/>
    <w:rsid w:val="00AC7D27"/>
    <w:rsid w:val="00AD004D"/>
    <w:rsid w:val="00AD01BF"/>
    <w:rsid w:val="00AE4226"/>
    <w:rsid w:val="00AF3EB5"/>
    <w:rsid w:val="00AF41DB"/>
    <w:rsid w:val="00AF53E3"/>
    <w:rsid w:val="00AF55E9"/>
    <w:rsid w:val="00AF5AE3"/>
    <w:rsid w:val="00B006C0"/>
    <w:rsid w:val="00B03349"/>
    <w:rsid w:val="00B042DC"/>
    <w:rsid w:val="00B07AFA"/>
    <w:rsid w:val="00B101C5"/>
    <w:rsid w:val="00B1043F"/>
    <w:rsid w:val="00B136A9"/>
    <w:rsid w:val="00B174FB"/>
    <w:rsid w:val="00B217FD"/>
    <w:rsid w:val="00B30A70"/>
    <w:rsid w:val="00B30E19"/>
    <w:rsid w:val="00B31315"/>
    <w:rsid w:val="00B31D95"/>
    <w:rsid w:val="00B3547E"/>
    <w:rsid w:val="00B359DE"/>
    <w:rsid w:val="00B35FDE"/>
    <w:rsid w:val="00B36D7E"/>
    <w:rsid w:val="00B377A6"/>
    <w:rsid w:val="00B42E1B"/>
    <w:rsid w:val="00B43435"/>
    <w:rsid w:val="00B45D15"/>
    <w:rsid w:val="00B504F1"/>
    <w:rsid w:val="00B51954"/>
    <w:rsid w:val="00B5444D"/>
    <w:rsid w:val="00B54F4B"/>
    <w:rsid w:val="00B5578F"/>
    <w:rsid w:val="00B5EE1A"/>
    <w:rsid w:val="00B600D8"/>
    <w:rsid w:val="00B63653"/>
    <w:rsid w:val="00B65E8E"/>
    <w:rsid w:val="00B66DBB"/>
    <w:rsid w:val="00B70101"/>
    <w:rsid w:val="00B7131E"/>
    <w:rsid w:val="00B74F50"/>
    <w:rsid w:val="00B7599C"/>
    <w:rsid w:val="00B76719"/>
    <w:rsid w:val="00B81214"/>
    <w:rsid w:val="00B84FF6"/>
    <w:rsid w:val="00B85806"/>
    <w:rsid w:val="00B86313"/>
    <w:rsid w:val="00B90217"/>
    <w:rsid w:val="00B93363"/>
    <w:rsid w:val="00B93CBA"/>
    <w:rsid w:val="00B95C48"/>
    <w:rsid w:val="00B974AB"/>
    <w:rsid w:val="00BA1625"/>
    <w:rsid w:val="00BA1DCE"/>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E6E2C"/>
    <w:rsid w:val="00BF124D"/>
    <w:rsid w:val="00BF7060"/>
    <w:rsid w:val="00BF7AEB"/>
    <w:rsid w:val="00C00CD3"/>
    <w:rsid w:val="00C04A96"/>
    <w:rsid w:val="00C06500"/>
    <w:rsid w:val="00C066BC"/>
    <w:rsid w:val="00C07BFB"/>
    <w:rsid w:val="00C12E85"/>
    <w:rsid w:val="00C20D3F"/>
    <w:rsid w:val="00C20F0D"/>
    <w:rsid w:val="00C22DA4"/>
    <w:rsid w:val="00C2310C"/>
    <w:rsid w:val="00C2380E"/>
    <w:rsid w:val="00C24455"/>
    <w:rsid w:val="00C24B85"/>
    <w:rsid w:val="00C255F5"/>
    <w:rsid w:val="00C34C8F"/>
    <w:rsid w:val="00C35519"/>
    <w:rsid w:val="00C43273"/>
    <w:rsid w:val="00C4621A"/>
    <w:rsid w:val="00C46B61"/>
    <w:rsid w:val="00C50641"/>
    <w:rsid w:val="00C50777"/>
    <w:rsid w:val="00C551B0"/>
    <w:rsid w:val="00C5723F"/>
    <w:rsid w:val="00C614D2"/>
    <w:rsid w:val="00C63CE6"/>
    <w:rsid w:val="00C64C82"/>
    <w:rsid w:val="00C679B8"/>
    <w:rsid w:val="00C7021A"/>
    <w:rsid w:val="00C70979"/>
    <w:rsid w:val="00C747FC"/>
    <w:rsid w:val="00C75D54"/>
    <w:rsid w:val="00C83550"/>
    <w:rsid w:val="00C84507"/>
    <w:rsid w:val="00C85D0C"/>
    <w:rsid w:val="00C91265"/>
    <w:rsid w:val="00C95309"/>
    <w:rsid w:val="00C96F15"/>
    <w:rsid w:val="00C97FB4"/>
    <w:rsid w:val="00CA1CDA"/>
    <w:rsid w:val="00CA211F"/>
    <w:rsid w:val="00CA423C"/>
    <w:rsid w:val="00CA5B33"/>
    <w:rsid w:val="00CB2EFF"/>
    <w:rsid w:val="00CB3496"/>
    <w:rsid w:val="00CC01A5"/>
    <w:rsid w:val="00CC35B5"/>
    <w:rsid w:val="00CC75FC"/>
    <w:rsid w:val="00CC76BD"/>
    <w:rsid w:val="00CC7976"/>
    <w:rsid w:val="00CD2462"/>
    <w:rsid w:val="00CE1C1A"/>
    <w:rsid w:val="00CE2F77"/>
    <w:rsid w:val="00CE3208"/>
    <w:rsid w:val="00CE5D21"/>
    <w:rsid w:val="00CF0F5E"/>
    <w:rsid w:val="00D01C27"/>
    <w:rsid w:val="00D02F3A"/>
    <w:rsid w:val="00D03091"/>
    <w:rsid w:val="00D03250"/>
    <w:rsid w:val="00D06D9C"/>
    <w:rsid w:val="00D10CD4"/>
    <w:rsid w:val="00D11B9E"/>
    <w:rsid w:val="00D167A2"/>
    <w:rsid w:val="00D16978"/>
    <w:rsid w:val="00D25110"/>
    <w:rsid w:val="00D253B5"/>
    <w:rsid w:val="00D27B11"/>
    <w:rsid w:val="00D32F1F"/>
    <w:rsid w:val="00D33077"/>
    <w:rsid w:val="00D37B94"/>
    <w:rsid w:val="00D45FCC"/>
    <w:rsid w:val="00D472B8"/>
    <w:rsid w:val="00D47C67"/>
    <w:rsid w:val="00D53D9A"/>
    <w:rsid w:val="00D55510"/>
    <w:rsid w:val="00D646CB"/>
    <w:rsid w:val="00D649EE"/>
    <w:rsid w:val="00D7265C"/>
    <w:rsid w:val="00D73407"/>
    <w:rsid w:val="00D738D6"/>
    <w:rsid w:val="00D75D42"/>
    <w:rsid w:val="00D776AD"/>
    <w:rsid w:val="00D83E5F"/>
    <w:rsid w:val="00D84742"/>
    <w:rsid w:val="00D91388"/>
    <w:rsid w:val="00D93D15"/>
    <w:rsid w:val="00D94603"/>
    <w:rsid w:val="00D95A11"/>
    <w:rsid w:val="00D95E81"/>
    <w:rsid w:val="00D9690C"/>
    <w:rsid w:val="00DA1EEE"/>
    <w:rsid w:val="00DA3887"/>
    <w:rsid w:val="00DA511A"/>
    <w:rsid w:val="00DB014F"/>
    <w:rsid w:val="00DC05E6"/>
    <w:rsid w:val="00DC6358"/>
    <w:rsid w:val="00DD10B7"/>
    <w:rsid w:val="00DD1E1F"/>
    <w:rsid w:val="00DD2FD5"/>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07AFA"/>
    <w:rsid w:val="00E10895"/>
    <w:rsid w:val="00E14789"/>
    <w:rsid w:val="00E15A12"/>
    <w:rsid w:val="00E20838"/>
    <w:rsid w:val="00E21EFF"/>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50B5"/>
    <w:rsid w:val="00E553C7"/>
    <w:rsid w:val="00E61243"/>
    <w:rsid w:val="00E62CBF"/>
    <w:rsid w:val="00E62ED3"/>
    <w:rsid w:val="00E65AD2"/>
    <w:rsid w:val="00E6758A"/>
    <w:rsid w:val="00E81AA7"/>
    <w:rsid w:val="00E84619"/>
    <w:rsid w:val="00E90810"/>
    <w:rsid w:val="00E912A2"/>
    <w:rsid w:val="00E92016"/>
    <w:rsid w:val="00E926EE"/>
    <w:rsid w:val="00E92CF2"/>
    <w:rsid w:val="00E92EB0"/>
    <w:rsid w:val="00E936A2"/>
    <w:rsid w:val="00E94D20"/>
    <w:rsid w:val="00E95813"/>
    <w:rsid w:val="00E976CC"/>
    <w:rsid w:val="00EA6850"/>
    <w:rsid w:val="00EA7AEA"/>
    <w:rsid w:val="00EB501D"/>
    <w:rsid w:val="00EC3408"/>
    <w:rsid w:val="00ED1AED"/>
    <w:rsid w:val="00ED4C54"/>
    <w:rsid w:val="00ED5612"/>
    <w:rsid w:val="00ED5B2F"/>
    <w:rsid w:val="00EE04A7"/>
    <w:rsid w:val="00EE195C"/>
    <w:rsid w:val="00EE2505"/>
    <w:rsid w:val="00EE47B4"/>
    <w:rsid w:val="00EE6A6F"/>
    <w:rsid w:val="00EE6B1C"/>
    <w:rsid w:val="00EF0A85"/>
    <w:rsid w:val="00EF27D4"/>
    <w:rsid w:val="00F035EC"/>
    <w:rsid w:val="00F06331"/>
    <w:rsid w:val="00F127AA"/>
    <w:rsid w:val="00F143E0"/>
    <w:rsid w:val="00F151DF"/>
    <w:rsid w:val="00F2136C"/>
    <w:rsid w:val="00F222DC"/>
    <w:rsid w:val="00F2538D"/>
    <w:rsid w:val="00F2771D"/>
    <w:rsid w:val="00F3438A"/>
    <w:rsid w:val="00F3460D"/>
    <w:rsid w:val="00F35781"/>
    <w:rsid w:val="00F35D9D"/>
    <w:rsid w:val="00F366C2"/>
    <w:rsid w:val="00F368FD"/>
    <w:rsid w:val="00F41193"/>
    <w:rsid w:val="00F4125C"/>
    <w:rsid w:val="00F42075"/>
    <w:rsid w:val="00F43FAF"/>
    <w:rsid w:val="00F56F9B"/>
    <w:rsid w:val="00F6042C"/>
    <w:rsid w:val="00F60A7B"/>
    <w:rsid w:val="00F622E6"/>
    <w:rsid w:val="00F70DFE"/>
    <w:rsid w:val="00F731AD"/>
    <w:rsid w:val="00F73E0D"/>
    <w:rsid w:val="00F757B7"/>
    <w:rsid w:val="00F766D3"/>
    <w:rsid w:val="00F818C0"/>
    <w:rsid w:val="00F86D1D"/>
    <w:rsid w:val="00F87C8C"/>
    <w:rsid w:val="00F90650"/>
    <w:rsid w:val="00F93726"/>
    <w:rsid w:val="00F94234"/>
    <w:rsid w:val="00F9567E"/>
    <w:rsid w:val="00F96EE5"/>
    <w:rsid w:val="00FA41F2"/>
    <w:rsid w:val="00FA63B3"/>
    <w:rsid w:val="00FA66E5"/>
    <w:rsid w:val="00FA70E1"/>
    <w:rsid w:val="00FB1D06"/>
    <w:rsid w:val="00FB3778"/>
    <w:rsid w:val="00FB3E26"/>
    <w:rsid w:val="00FB4F62"/>
    <w:rsid w:val="00FB51A0"/>
    <w:rsid w:val="00FB51DA"/>
    <w:rsid w:val="00FB5F6A"/>
    <w:rsid w:val="00FC0423"/>
    <w:rsid w:val="00FC5ABE"/>
    <w:rsid w:val="00FD2A08"/>
    <w:rsid w:val="00FD3923"/>
    <w:rsid w:val="00FD6EBA"/>
    <w:rsid w:val="00FD6FDC"/>
    <w:rsid w:val="00FD7774"/>
    <w:rsid w:val="00FE00B3"/>
    <w:rsid w:val="00FE00DE"/>
    <w:rsid w:val="00FE1194"/>
    <w:rsid w:val="00FE2E1E"/>
    <w:rsid w:val="00FE3CBF"/>
    <w:rsid w:val="00FE5064"/>
    <w:rsid w:val="00FE5383"/>
    <w:rsid w:val="00FF04E1"/>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AE"/>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34"/>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paragraph" w:customStyle="1" w:styleId="paragraph">
    <w:name w:val="paragraph"/>
    <w:basedOn w:val="Normal"/>
    <w:rsid w:val="00E62ED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normaltextrun">
    <w:name w:val="normaltextrun"/>
    <w:basedOn w:val="Fontepargpadro"/>
    <w:rsid w:val="00E62ED3"/>
  </w:style>
  <w:style w:type="character" w:customStyle="1" w:styleId="eop">
    <w:name w:val="eop"/>
    <w:basedOn w:val="Fontepargpadro"/>
    <w:rsid w:val="00E62ED3"/>
  </w:style>
  <w:style w:type="paragraph" w:customStyle="1" w:styleId="Nivel2">
    <w:name w:val="Nivel 2"/>
    <w:basedOn w:val="Normal"/>
    <w:link w:val="Nivel2Char"/>
    <w:autoRedefine/>
    <w:qFormat/>
    <w:rsid w:val="00E62ED3"/>
    <w:pPr>
      <w:widowControl/>
      <w:suppressAutoHyphens w:val="0"/>
      <w:autoSpaceDN/>
      <w:spacing w:before="120" w:after="120" w:line="276" w:lineRule="auto"/>
      <w:jc w:val="both"/>
      <w:textAlignment w:val="auto"/>
    </w:pPr>
    <w:rPr>
      <w:rFonts w:ascii="Arial" w:eastAsia="Arial" w:hAnsi="Arial" w:cs="Arial"/>
      <w:iCs/>
      <w:kern w:val="0"/>
      <w:sz w:val="20"/>
      <w:szCs w:val="20"/>
      <w:lang w:eastAsia="pt-BR" w:bidi="ar-SA"/>
    </w:rPr>
  </w:style>
  <w:style w:type="paragraph" w:customStyle="1" w:styleId="Nivel3">
    <w:name w:val="Nivel 3"/>
    <w:basedOn w:val="Normal"/>
    <w:autoRedefine/>
    <w:qFormat/>
    <w:rsid w:val="00E62ED3"/>
    <w:pPr>
      <w:widowControl/>
      <w:numPr>
        <w:ilvl w:val="2"/>
        <w:numId w:val="9"/>
      </w:numPr>
      <w:suppressAutoHyphens w:val="0"/>
      <w:autoSpaceDN/>
      <w:spacing w:before="120" w:after="120" w:line="276" w:lineRule="auto"/>
      <w:jc w:val="both"/>
      <w:textAlignment w:val="auto"/>
    </w:pPr>
    <w:rPr>
      <w:rFonts w:ascii="Arial" w:eastAsia="Times New Roman" w:hAnsi="Arial" w:cs="Arial"/>
      <w:kern w:val="0"/>
      <w:sz w:val="20"/>
      <w:szCs w:val="20"/>
      <w:lang w:eastAsia="pt-BR" w:bidi="ar-SA"/>
    </w:rPr>
  </w:style>
  <w:style w:type="paragraph" w:customStyle="1" w:styleId="Nivel4">
    <w:name w:val="Nivel 4"/>
    <w:basedOn w:val="Nivel3"/>
    <w:qFormat/>
    <w:rsid w:val="00E62ED3"/>
    <w:pPr>
      <w:numPr>
        <w:ilvl w:val="3"/>
      </w:numPr>
    </w:pPr>
  </w:style>
  <w:style w:type="paragraph" w:customStyle="1" w:styleId="Nivel5">
    <w:name w:val="Nivel 5"/>
    <w:basedOn w:val="Nivel4"/>
    <w:autoRedefine/>
    <w:qFormat/>
    <w:rsid w:val="00E62ED3"/>
    <w:pPr>
      <w:numPr>
        <w:ilvl w:val="4"/>
      </w:numPr>
    </w:pPr>
  </w:style>
  <w:style w:type="character" w:customStyle="1" w:styleId="Nivel2Char">
    <w:name w:val="Nivel 2 Char"/>
    <w:link w:val="Nivel2"/>
    <w:locked/>
    <w:rsid w:val="00E62ED3"/>
    <w:rPr>
      <w:rFonts w:ascii="Arial" w:eastAsia="Arial" w:hAnsi="Arial" w:cs="Arial"/>
      <w:iCs/>
      <w:sz w:val="20"/>
      <w:szCs w:val="20"/>
      <w:lang w:eastAsia="pt-BR"/>
    </w:rPr>
  </w:style>
  <w:style w:type="paragraph" w:customStyle="1" w:styleId="Nvel01-SemNumerao">
    <w:name w:val="Nível 01-Sem Numeração"/>
    <w:basedOn w:val="Normal"/>
    <w:link w:val="Nvel01-SemNumeraoChar"/>
    <w:autoRedefine/>
    <w:uiPriority w:val="1"/>
    <w:qFormat/>
    <w:rsid w:val="00E62ED3"/>
    <w:pPr>
      <w:keepNext/>
      <w:keepLines/>
      <w:widowControl/>
      <w:suppressAutoHyphens w:val="0"/>
      <w:autoSpaceDN/>
      <w:spacing w:before="240" w:after="120" w:line="276" w:lineRule="auto"/>
      <w:jc w:val="both"/>
      <w:textAlignment w:val="auto"/>
      <w:outlineLvl w:val="1"/>
    </w:pPr>
    <w:rPr>
      <w:rFonts w:ascii="Arial" w:eastAsia="Times New Roman" w:hAnsi="Arial" w:cs="Arial"/>
      <w:b/>
      <w:bCs/>
      <w:kern w:val="0"/>
      <w:sz w:val="20"/>
      <w:szCs w:val="20"/>
      <w:lang w:eastAsia="pt-BR" w:bidi="ar-SA"/>
    </w:rPr>
  </w:style>
  <w:style w:type="character" w:customStyle="1" w:styleId="Nvel01-SemNumeraoChar">
    <w:name w:val="Nível 01-Sem Numeração Char"/>
    <w:link w:val="Nvel01-SemNumerao"/>
    <w:uiPriority w:val="1"/>
    <w:rsid w:val="00E62ED3"/>
    <w:rPr>
      <w:rFonts w:ascii="Arial" w:eastAsia="Times New Roman" w:hAnsi="Arial" w:cs="Arial"/>
      <w:b/>
      <w:bCs/>
      <w:sz w:val="20"/>
      <w:szCs w:val="20"/>
      <w:lang w:eastAsia="pt-BR"/>
    </w:rPr>
  </w:style>
  <w:style w:type="character" w:styleId="Forte">
    <w:name w:val="Strong"/>
    <w:basedOn w:val="Fontepargpadro"/>
    <w:uiPriority w:val="22"/>
    <w:qFormat/>
    <w:rsid w:val="00A7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264949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400566211">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91751075">
      <w:bodyDiv w:val="1"/>
      <w:marLeft w:val="0"/>
      <w:marRight w:val="0"/>
      <w:marTop w:val="0"/>
      <w:marBottom w:val="0"/>
      <w:divBdr>
        <w:top w:val="none" w:sz="0" w:space="0" w:color="auto"/>
        <w:left w:val="none" w:sz="0" w:space="0" w:color="auto"/>
        <w:bottom w:val="none" w:sz="0" w:space="0" w:color="auto"/>
        <w:right w:val="none" w:sz="0" w:space="0" w:color="auto"/>
      </w:divBdr>
    </w:div>
    <w:div w:id="1500998874">
      <w:bodyDiv w:val="1"/>
      <w:marLeft w:val="0"/>
      <w:marRight w:val="0"/>
      <w:marTop w:val="0"/>
      <w:marBottom w:val="0"/>
      <w:divBdr>
        <w:top w:val="none" w:sz="0" w:space="0" w:color="auto"/>
        <w:left w:val="none" w:sz="0" w:space="0" w:color="auto"/>
        <w:bottom w:val="none" w:sz="0" w:space="0" w:color="auto"/>
        <w:right w:val="none" w:sz="0" w:space="0" w:color="auto"/>
      </w:divBdr>
    </w:div>
    <w:div w:id="1532764563">
      <w:bodyDiv w:val="1"/>
      <w:marLeft w:val="0"/>
      <w:marRight w:val="0"/>
      <w:marTop w:val="0"/>
      <w:marBottom w:val="0"/>
      <w:divBdr>
        <w:top w:val="none" w:sz="0" w:space="0" w:color="auto"/>
        <w:left w:val="none" w:sz="0" w:space="0" w:color="auto"/>
        <w:bottom w:val="none" w:sz="0" w:space="0" w:color="auto"/>
        <w:right w:val="none" w:sz="0" w:space="0" w:color="auto"/>
      </w:divBdr>
      <w:divsChild>
        <w:div w:id="885215806">
          <w:marLeft w:val="0"/>
          <w:marRight w:val="0"/>
          <w:marTop w:val="0"/>
          <w:marBottom w:val="0"/>
          <w:divBdr>
            <w:top w:val="none" w:sz="0" w:space="0" w:color="auto"/>
            <w:left w:val="none" w:sz="0" w:space="0" w:color="auto"/>
            <w:bottom w:val="none" w:sz="0" w:space="0" w:color="auto"/>
            <w:right w:val="none" w:sz="0" w:space="0" w:color="auto"/>
          </w:divBdr>
          <w:divsChild>
            <w:div w:id="1394965167">
              <w:marLeft w:val="0"/>
              <w:marRight w:val="0"/>
              <w:marTop w:val="0"/>
              <w:marBottom w:val="0"/>
              <w:divBdr>
                <w:top w:val="none" w:sz="0" w:space="0" w:color="auto"/>
                <w:left w:val="none" w:sz="0" w:space="0" w:color="auto"/>
                <w:bottom w:val="none" w:sz="0" w:space="0" w:color="auto"/>
                <w:right w:val="none" w:sz="0" w:space="0" w:color="auto"/>
              </w:divBdr>
              <w:divsChild>
                <w:div w:id="580798358">
                  <w:marLeft w:val="0"/>
                  <w:marRight w:val="0"/>
                  <w:marTop w:val="0"/>
                  <w:marBottom w:val="0"/>
                  <w:divBdr>
                    <w:top w:val="none" w:sz="0" w:space="0" w:color="auto"/>
                    <w:left w:val="none" w:sz="0" w:space="0" w:color="auto"/>
                    <w:bottom w:val="none" w:sz="0" w:space="0" w:color="auto"/>
                    <w:right w:val="none" w:sz="0" w:space="0" w:color="auto"/>
                  </w:divBdr>
                  <w:divsChild>
                    <w:div w:id="1361128976">
                      <w:marLeft w:val="0"/>
                      <w:marRight w:val="0"/>
                      <w:marTop w:val="0"/>
                      <w:marBottom w:val="0"/>
                      <w:divBdr>
                        <w:top w:val="none" w:sz="0" w:space="0" w:color="auto"/>
                        <w:left w:val="none" w:sz="0" w:space="0" w:color="auto"/>
                        <w:bottom w:val="none" w:sz="0" w:space="0" w:color="auto"/>
                        <w:right w:val="none" w:sz="0" w:space="0" w:color="auto"/>
                      </w:divBdr>
                      <w:divsChild>
                        <w:div w:id="1146240967">
                          <w:marLeft w:val="0"/>
                          <w:marRight w:val="0"/>
                          <w:marTop w:val="0"/>
                          <w:marBottom w:val="0"/>
                          <w:divBdr>
                            <w:top w:val="none" w:sz="0" w:space="0" w:color="auto"/>
                            <w:left w:val="none" w:sz="0" w:space="0" w:color="auto"/>
                            <w:bottom w:val="none" w:sz="0" w:space="0" w:color="auto"/>
                            <w:right w:val="none" w:sz="0" w:space="0" w:color="auto"/>
                          </w:divBdr>
                          <w:divsChild>
                            <w:div w:id="1353847624">
                              <w:marLeft w:val="0"/>
                              <w:marRight w:val="0"/>
                              <w:marTop w:val="0"/>
                              <w:marBottom w:val="0"/>
                              <w:divBdr>
                                <w:top w:val="none" w:sz="0" w:space="0" w:color="auto"/>
                                <w:left w:val="none" w:sz="0" w:space="0" w:color="auto"/>
                                <w:bottom w:val="none" w:sz="0" w:space="0" w:color="auto"/>
                                <w:right w:val="none" w:sz="0" w:space="0" w:color="auto"/>
                              </w:divBdr>
                              <w:divsChild>
                                <w:div w:id="2112434470">
                                  <w:marLeft w:val="0"/>
                                  <w:marRight w:val="0"/>
                                  <w:marTop w:val="0"/>
                                  <w:marBottom w:val="0"/>
                                  <w:divBdr>
                                    <w:top w:val="none" w:sz="0" w:space="0" w:color="auto"/>
                                    <w:left w:val="none" w:sz="0" w:space="0" w:color="auto"/>
                                    <w:bottom w:val="none" w:sz="0" w:space="0" w:color="auto"/>
                                    <w:right w:val="none" w:sz="0" w:space="0" w:color="auto"/>
                                  </w:divBdr>
                                  <w:divsChild>
                                    <w:div w:id="587272513">
                                      <w:marLeft w:val="0"/>
                                      <w:marRight w:val="0"/>
                                      <w:marTop w:val="0"/>
                                      <w:marBottom w:val="0"/>
                                      <w:divBdr>
                                        <w:top w:val="none" w:sz="0" w:space="0" w:color="auto"/>
                                        <w:left w:val="none" w:sz="0" w:space="0" w:color="auto"/>
                                        <w:bottom w:val="none" w:sz="0" w:space="0" w:color="auto"/>
                                        <w:right w:val="none" w:sz="0" w:space="0" w:color="auto"/>
                                      </w:divBdr>
                                      <w:divsChild>
                                        <w:div w:id="17146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0840">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545407550">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56328612">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br/empresas-e-negocios/pt-br/empreended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atransparencia.gov.br/cei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ce.sp.gov.br/pesquisa-relacao-apenad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25D48-29B2-4350-B619-B27B0D37DA51}">
  <ds:schemaRefs>
    <ds:schemaRef ds:uri="http://www.w3.org/XML/1998/namespace"/>
    <ds:schemaRef ds:uri="6b69e0ef-d27d-470e-880f-3d6c413f2b1e"/>
    <ds:schemaRef ds:uri="http://purl.org/dc/dcmitype/"/>
    <ds:schemaRef ds:uri="http://purl.org/dc/terms/"/>
    <ds:schemaRef ds:uri="http://schemas.microsoft.com/office/2006/metadata/properties"/>
    <ds:schemaRef ds:uri="8189a329-b568-4eef-85cb-0b87258ac61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19</Pages>
  <Words>5068</Words>
  <Characters>27370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Paula</cp:lastModifiedBy>
  <cp:revision>61</cp:revision>
  <dcterms:created xsi:type="dcterms:W3CDTF">2025-02-11T12:31:00Z</dcterms:created>
  <dcterms:modified xsi:type="dcterms:W3CDTF">2025-03-17T13:48:00Z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